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rPr>
      </w:pPr>
    </w:p>
    <w:p>
      <w:pPr>
        <w:spacing w:line="360" w:lineRule="auto"/>
        <w:jc w:val="center"/>
        <w:rPr>
          <w:rFonts w:hint="eastAsia"/>
        </w:rPr>
      </w:pPr>
    </w:p>
    <w:p>
      <w:pPr>
        <w:spacing w:line="360" w:lineRule="auto"/>
        <w:jc w:val="center"/>
        <w:rPr>
          <w:rFonts w:hint="eastAsia"/>
        </w:rPr>
      </w:pPr>
    </w:p>
    <w:p>
      <w:pPr>
        <w:spacing w:line="360" w:lineRule="auto"/>
        <w:jc w:val="center"/>
        <w:rPr>
          <w:rFonts w:hint="eastAsia"/>
        </w:rPr>
      </w:pPr>
    </w:p>
    <w:p>
      <w:pPr>
        <w:spacing w:line="360" w:lineRule="auto"/>
        <w:jc w:val="center"/>
        <w:rPr>
          <w:rFonts w:hint="eastAsia"/>
        </w:rPr>
      </w:pPr>
    </w:p>
    <w:p>
      <w:pPr>
        <w:pStyle w:val="2"/>
        <w:spacing w:before="0" w:after="0" w:line="360" w:lineRule="auto"/>
        <w:jc w:val="center"/>
        <w:rPr>
          <w:rFonts w:hint="eastAsia" w:ascii="方正黑体_GBK" w:eastAsia="方正黑体_GBK"/>
          <w:color w:val="auto"/>
          <w:sz w:val="44"/>
          <w:szCs w:val="44"/>
        </w:rPr>
      </w:pPr>
      <w:r>
        <w:rPr>
          <w:rFonts w:hint="eastAsia" w:ascii="方正黑体_GBK" w:eastAsia="方正黑体_GBK"/>
          <w:color w:val="auto"/>
          <w:sz w:val="44"/>
          <w:szCs w:val="44"/>
        </w:rPr>
        <w:t>江苏省地方标准</w:t>
      </w:r>
    </w:p>
    <w:p>
      <w:pPr>
        <w:pStyle w:val="2"/>
        <w:spacing w:before="0" w:after="0" w:line="360" w:lineRule="auto"/>
        <w:jc w:val="center"/>
        <w:rPr>
          <w:rFonts w:hint="eastAsia" w:ascii="方正黑体_GBK" w:eastAsia="方正黑体_GBK"/>
          <w:color w:val="auto"/>
          <w:sz w:val="44"/>
          <w:szCs w:val="44"/>
        </w:rPr>
      </w:pPr>
      <w:r>
        <w:rPr>
          <w:rFonts w:hint="eastAsia" w:ascii="方正黑体_GBK" w:eastAsia="方正黑体_GBK"/>
          <w:color w:val="auto"/>
          <w:sz w:val="44"/>
          <w:szCs w:val="44"/>
        </w:rPr>
        <w:t>《普通国省道智慧服务区建设指南》</w:t>
      </w:r>
    </w:p>
    <w:p>
      <w:pPr>
        <w:pStyle w:val="2"/>
        <w:spacing w:before="0" w:after="0" w:line="360" w:lineRule="auto"/>
        <w:jc w:val="center"/>
        <w:rPr>
          <w:rFonts w:hint="eastAsia"/>
        </w:rPr>
      </w:pPr>
      <w:r>
        <w:rPr>
          <w:rFonts w:hint="eastAsia" w:ascii="方正黑体_GBK" w:eastAsia="方正黑体_GBK"/>
          <w:color w:val="auto"/>
          <w:sz w:val="44"/>
          <w:szCs w:val="44"/>
        </w:rPr>
        <w:t>编制说明</w:t>
      </w:r>
    </w:p>
    <w:p>
      <w:pPr>
        <w:spacing w:line="360" w:lineRule="auto"/>
        <w:jc w:val="center"/>
        <w:rPr>
          <w:rFonts w:hint="eastAsia"/>
        </w:rPr>
      </w:pPr>
    </w:p>
    <w:p>
      <w:pPr>
        <w:spacing w:line="360" w:lineRule="auto"/>
        <w:jc w:val="center"/>
        <w:rPr>
          <w:rFonts w:hint="eastAsia"/>
        </w:rPr>
      </w:pPr>
    </w:p>
    <w:p>
      <w:pPr>
        <w:spacing w:line="360" w:lineRule="auto"/>
        <w:jc w:val="center"/>
        <w:rPr>
          <w:rFonts w:hint="eastAsia"/>
        </w:rPr>
      </w:pPr>
    </w:p>
    <w:p>
      <w:pPr>
        <w:spacing w:line="360" w:lineRule="auto"/>
        <w:jc w:val="center"/>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p>
    <w:p>
      <w:pPr>
        <w:spacing w:line="360" w:lineRule="auto"/>
        <w:jc w:val="both"/>
        <w:rPr>
          <w:rFonts w:hint="eastAsia"/>
        </w:rPr>
      </w:pPr>
      <w:bookmarkStart w:id="0" w:name="_GoBack"/>
      <w:bookmarkEnd w:id="0"/>
    </w:p>
    <w:p>
      <w:pPr>
        <w:spacing w:line="360" w:lineRule="auto"/>
        <w:jc w:val="both"/>
        <w:rPr>
          <w:rFonts w:hint="eastAsia"/>
        </w:rPr>
      </w:pPr>
    </w:p>
    <w:p>
      <w:pPr>
        <w:spacing w:line="360" w:lineRule="auto"/>
        <w:jc w:val="center"/>
        <w:rPr>
          <w:rFonts w:hint="eastAsia"/>
        </w:rPr>
      </w:pPr>
      <w:r>
        <w:rPr>
          <w:rFonts w:hint="eastAsia" w:ascii="方正黑体_GBK" w:hAnsi="方正小标宋简体" w:eastAsia="方正黑体_GBK"/>
          <w:sz w:val="32"/>
          <w:szCs w:val="32"/>
        </w:rPr>
        <w:t>南通市公路事业发展中心</w:t>
      </w:r>
    </w:p>
    <w:p>
      <w:pPr>
        <w:spacing w:line="360" w:lineRule="auto"/>
        <w:jc w:val="center"/>
        <w:rPr>
          <w:rFonts w:hint="eastAsia" w:ascii="方正黑体_GBK" w:hAnsi="方正小标宋简体" w:eastAsia="方正黑体_GBK"/>
          <w:sz w:val="32"/>
          <w:szCs w:val="32"/>
        </w:rPr>
      </w:pPr>
      <w:r>
        <w:rPr>
          <w:rFonts w:hint="eastAsia" w:ascii="方正黑体_GBK" w:hAnsi="方正小标宋简体" w:eastAsia="方正黑体_GBK"/>
          <w:sz w:val="32"/>
          <w:szCs w:val="32"/>
        </w:rPr>
        <w:t>江苏省交通运输厅公路事业发展中心</w:t>
      </w:r>
    </w:p>
    <w:p>
      <w:pPr>
        <w:spacing w:line="360" w:lineRule="auto"/>
        <w:jc w:val="center"/>
        <w:rPr>
          <w:rFonts w:hint="eastAsia" w:ascii="方正黑体_GBK" w:hAnsi="方正小标宋简体" w:eastAsia="方正黑体_GBK"/>
          <w:sz w:val="32"/>
          <w:szCs w:val="32"/>
        </w:rPr>
      </w:pPr>
      <w:r>
        <w:rPr>
          <w:rFonts w:hint="eastAsia" w:ascii="方正黑体_GBK" w:hAnsi="方正小标宋简体" w:eastAsia="方正黑体_GBK"/>
          <w:sz w:val="32"/>
          <w:szCs w:val="32"/>
        </w:rPr>
        <w:t>南通智慧交通科技有限公司</w:t>
      </w:r>
    </w:p>
    <w:p>
      <w:pPr>
        <w:spacing w:line="360" w:lineRule="auto"/>
        <w:jc w:val="center"/>
        <w:rPr>
          <w:rFonts w:hint="eastAsia" w:ascii="方正黑体_GBK" w:hAnsi="方正小标宋简体" w:eastAsia="方正黑体_GBK"/>
          <w:sz w:val="32"/>
          <w:szCs w:val="32"/>
        </w:rPr>
      </w:pPr>
      <w:r>
        <w:rPr>
          <w:rFonts w:hint="eastAsia" w:ascii="方正黑体_GBK" w:hAnsi="方正小标宋简体" w:eastAsia="方正黑体_GBK"/>
          <w:sz w:val="32"/>
          <w:szCs w:val="32"/>
        </w:rPr>
        <w:t>华设设计集团股份有限公司</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sectPr>
          <w:pgSz w:w="11906" w:h="16838"/>
          <w:pgMar w:top="1418" w:right="1134" w:bottom="1134" w:left="1418" w:header="1418" w:footer="709" w:gutter="0"/>
          <w:cols w:space="425" w:num="1"/>
          <w:docGrid w:type="linesAndChars" w:linePitch="326" w:charSpace="0"/>
        </w:sectPr>
      </w:pP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r>
        <w:rPr>
          <w:rFonts w:hint="eastAsia" w:ascii="Times New Roman" w:hAnsi="Times New Roman" w:eastAsia="仿宋_GB2312"/>
          <w:b/>
          <w:bCs/>
          <w:color w:val="auto"/>
          <w:sz w:val="28"/>
          <w:szCs w:val="28"/>
        </w:rPr>
        <w:t>目的意义</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服务区是公路重要的服务窗口，是保证公路安全，畅通，方便，快捷通行的重要配套设施。自21世纪以来，随着社会经济的持续发展以及公众出行需求的稳步提升，私家车出行已成为主流的出行方式，出行者对服务区的需求越来越多元，对提升服务品质的要求也越来越强烈，已经不仅仅停留在吃饭，加油，上厕所等传统服务标准上，更期待能够享受环境优美，服务多样，设施齐全，服务品质优良的服务区体验。尤其在节假日期间，大量车辆涌入服务区，给服务区的各项工作带来巨大考验。智慧服务区的概念应运而生，智慧转型，数字转型渐渐深入人心，真正以“以人为本”和“社会服务”的服务运营理念的智能化建设。服务区未来的发展将呈现出更加人性化、绿色化、智慧化、品质化的趋势。</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2023年9月，交通运输部发布《关于推进公路数字化转型加快智慧公路建设发展的意见》（以下简称《意见》）。《意见》着重强调打造数字赋能的公路出行服务新模式，适应未来预约出行、定制出行的需要，推动各类服务设施及充电桩等数字化升级，建设智慧服务区。提倡全过程出行服务，提供行前路径规划和停车位、商品、业务办理等预约，途中及时获取相关信息动态和路况提示，事后反馈评价意见，实现一单到底、无感无障碍出行和公路伴随式服务、一站式服务。鼓励探索阳光救援、积分优惠等创新性、增值类服务，丰富车路协同应用场景和服务模式。</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目前，高速公路服务区的智慧化发展较快，部分服务区从已有传统的加油、如厕、餐饮等基本服务，逐步发展成为以互联网、物联网信息化为特色的经营管理、休闲娱乐、增值营销、电子商贸等业态丰富、功能齐全的新型商业区。相较于高速公路服务区，国省干线服务区的智慧化发展起步较晚，且服务区数量多，位置分散。虽然我省各地市公路事业发展中心均根据本地发展情况开展了普通国省道智慧服务区的建设，但全省暂未形成可复制推广的标准化指南，对全省服务区智慧化建设与发展暂未形成指导性作用。</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此次《江苏省普通国省道智慧服务区建设指南》的编写，具有以下三点意义：</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一是支撑公路数字化转型在江苏落地。智慧交通已成为交通运输行业创新实践最为活跃的领域，也是新型基础设施建设的重要领域和数字经济的重要组成部分。公路作为资金密集型、智力密集型行业，在全面数字化方面具有先发优势。国省干线服务区作为公路重要的基础设施，是公路数字化转型中的重要环节，智慧服务区的建设是公路数字化转型落地的重要体现之一。</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二是为全省国省干线智慧服务区建设提供指导。国省干线智慧服务区的建设需要综合考虑上级相关政策要求，服务区所处的地方特色，服务区客流车流量等情况开展建设，为了更好的推广国省干线智慧服务区的建设成果，指导其他服务区的智慧化建设或改造，有必要开展《普通公路智慧服务区建设指南》编制工作。</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三是保证国省干线服务区智慧化建设的质量智慧服务区的建设涉及不同的产品、设备、系统和服务，为了保障智慧服务区整体的建设效果，需要有统一的标准予以规范。此次工作的开展，能够明确全省国省干线智慧服务区建设的要求和标准，明确包括系统功能、性能、网络安全等方面的指标，进而保证国省干线服务区智慧化建设的质量。</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r>
        <w:rPr>
          <w:rFonts w:hint="eastAsia" w:ascii="Times New Roman" w:hAnsi="Times New Roman" w:eastAsia="仿宋_GB2312"/>
          <w:b/>
          <w:bCs/>
          <w:color w:val="auto"/>
          <w:sz w:val="28"/>
          <w:szCs w:val="28"/>
        </w:rPr>
        <w:t>任务来源</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本指南由南通市公路事业发展中心提出，</w:t>
      </w:r>
      <w:r>
        <w:rPr>
          <w:rFonts w:ascii="Times New Roman" w:hAnsi="Times New Roman" w:eastAsia="仿宋_GB2312" w:cs="宋体"/>
          <w:kern w:val="0"/>
          <w:sz w:val="28"/>
          <w:szCs w:val="28"/>
        </w:rPr>
        <w:t>经</w:t>
      </w:r>
      <w:r>
        <w:rPr>
          <w:rFonts w:hint="eastAsia" w:ascii="Times New Roman" w:hAnsi="Times New Roman" w:eastAsia="仿宋_GB2312" w:cs="宋体"/>
          <w:kern w:val="0"/>
          <w:sz w:val="28"/>
          <w:szCs w:val="28"/>
        </w:rPr>
        <w:t>江苏</w:t>
      </w:r>
      <w:r>
        <w:rPr>
          <w:rFonts w:ascii="Times New Roman" w:hAnsi="Times New Roman" w:eastAsia="仿宋_GB2312" w:cs="宋体"/>
          <w:kern w:val="0"/>
          <w:sz w:val="28"/>
          <w:szCs w:val="28"/>
        </w:rPr>
        <w:t>省交通运输厅推荐、</w:t>
      </w:r>
      <w:r>
        <w:rPr>
          <w:rFonts w:hint="eastAsia" w:ascii="Times New Roman" w:hAnsi="Times New Roman" w:eastAsia="仿宋_GB2312" w:cs="宋体"/>
          <w:kern w:val="0"/>
          <w:sz w:val="28"/>
          <w:szCs w:val="28"/>
        </w:rPr>
        <w:t>江苏省市场监管局批复同意后立项，项目批复</w:t>
      </w:r>
      <w:r>
        <w:rPr>
          <w:rFonts w:ascii="Times New Roman" w:hAnsi="Times New Roman" w:eastAsia="仿宋_GB2312" w:cs="宋体"/>
          <w:kern w:val="0"/>
          <w:sz w:val="28"/>
          <w:szCs w:val="28"/>
        </w:rPr>
        <w:t>文件为</w:t>
      </w:r>
      <w:r>
        <w:rPr>
          <w:rFonts w:hint="eastAsia" w:ascii="Times New Roman" w:hAnsi="Times New Roman" w:eastAsia="仿宋_GB2312" w:cs="宋体"/>
          <w:kern w:val="0"/>
          <w:sz w:val="28"/>
          <w:szCs w:val="28"/>
        </w:rPr>
        <w:t>《省市场监管局关于下达</w:t>
      </w:r>
      <w:r>
        <w:rPr>
          <w:rFonts w:ascii="Times New Roman" w:hAnsi="Times New Roman" w:eastAsia="仿宋_GB2312" w:cs="宋体"/>
          <w:kern w:val="0"/>
          <w:sz w:val="28"/>
          <w:szCs w:val="28"/>
        </w:rPr>
        <w:t xml:space="preserve"> 2023 年度江苏省地方标准项目计划的通知》（苏市监标〔2023〕173 号）文件</w:t>
      </w:r>
      <w:r>
        <w:rPr>
          <w:rFonts w:hint="eastAsia" w:ascii="Times New Roman" w:hAnsi="Times New Roman" w:eastAsia="仿宋_GB2312" w:cs="宋体"/>
          <w:kern w:val="0"/>
          <w:sz w:val="28"/>
          <w:szCs w:val="28"/>
        </w:rPr>
        <w:t>中第75项，项目名称为《</w:t>
      </w:r>
      <w:r>
        <w:rPr>
          <w:rFonts w:ascii="Times New Roman" w:hAnsi="Times New Roman" w:eastAsia="仿宋_GB2312" w:cs="宋体"/>
          <w:kern w:val="0"/>
          <w:sz w:val="28"/>
          <w:szCs w:val="28"/>
        </w:rPr>
        <w:t>普通公路智慧服务区建设指南</w:t>
      </w:r>
      <w:r>
        <w:rPr>
          <w:rFonts w:hint="eastAsia" w:ascii="Times New Roman" w:hAnsi="Times New Roman" w:eastAsia="仿宋_GB2312" w:cs="宋体"/>
          <w:kern w:val="0"/>
          <w:sz w:val="28"/>
          <w:szCs w:val="28"/>
        </w:rPr>
        <w:t>》。</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r>
        <w:rPr>
          <w:rFonts w:hint="eastAsia" w:ascii="Times New Roman" w:hAnsi="Times New Roman" w:eastAsia="仿宋_GB2312"/>
          <w:b/>
          <w:bCs/>
          <w:color w:val="auto"/>
          <w:sz w:val="28"/>
          <w:szCs w:val="28"/>
        </w:rPr>
        <w:t>编制过程</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为保证本标准制定的科学性、有效性、实用性，标准指南编制组广泛收集了相关文献资料，包括国家标准、行业标准、地方标准、智慧服务区建设方案等，并对高速和普通国省道部分代表性服务区进行了调研。通过资料与调研分析，编制组对智慧服务区建设现状、发展需求及新技术应用等方面进行充分的分析，开展专题研究，明确普通国省道服务区智慧化建设的技术标准。本指南的制定工作过程简述如下：</w:t>
      </w:r>
    </w:p>
    <w:p>
      <w:pPr>
        <w:widowControl/>
        <w:spacing w:line="360" w:lineRule="auto"/>
        <w:ind w:firstLine="560" w:firstLineChars="200"/>
        <w:rPr>
          <w:rFonts w:ascii="Times New Roman" w:hAnsi="Times New Roman" w:eastAsia="仿宋_GB2312" w:cs="宋体"/>
          <w:b/>
          <w:bCs/>
          <w:kern w:val="0"/>
          <w:sz w:val="28"/>
          <w:szCs w:val="28"/>
        </w:rPr>
      </w:pPr>
      <w:r>
        <w:rPr>
          <w:rFonts w:hint="eastAsia" w:ascii="Times New Roman" w:hAnsi="Times New Roman" w:eastAsia="仿宋_GB2312" w:cs="宋体"/>
          <w:b/>
          <w:bCs/>
          <w:kern w:val="0"/>
          <w:sz w:val="28"/>
          <w:szCs w:val="28"/>
        </w:rPr>
        <w:t>第一阶段：前期预研</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通过收集和整理智慧服务区建设的基础资料，包括但不限于各相关标准规范、建设方案等，分析编制《普通公路智慧服务区建设指南》的意义和必要性，结合南通市</w:t>
      </w:r>
      <w:r>
        <w:rPr>
          <w:rFonts w:ascii="Times New Roman" w:hAnsi="Times New Roman" w:eastAsia="仿宋_GB2312" w:cs="宋体"/>
          <w:kern w:val="0"/>
          <w:sz w:val="28"/>
          <w:szCs w:val="28"/>
        </w:rPr>
        <w:t>G204如皋</w:t>
      </w:r>
      <w:r>
        <w:rPr>
          <w:rFonts w:hint="eastAsia" w:ascii="Times New Roman" w:hAnsi="Times New Roman" w:eastAsia="仿宋_GB2312" w:cs="宋体"/>
          <w:kern w:val="0"/>
          <w:sz w:val="28"/>
          <w:szCs w:val="28"/>
        </w:rPr>
        <w:t>智慧</w:t>
      </w:r>
      <w:r>
        <w:rPr>
          <w:rFonts w:ascii="Times New Roman" w:hAnsi="Times New Roman" w:eastAsia="仿宋_GB2312" w:cs="宋体"/>
          <w:kern w:val="0"/>
          <w:sz w:val="28"/>
          <w:szCs w:val="28"/>
        </w:rPr>
        <w:t>服务区</w:t>
      </w:r>
      <w:r>
        <w:rPr>
          <w:rFonts w:hint="eastAsia" w:ascii="Times New Roman" w:hAnsi="Times New Roman" w:eastAsia="仿宋_GB2312" w:cs="宋体"/>
          <w:kern w:val="0"/>
          <w:sz w:val="28"/>
          <w:szCs w:val="28"/>
        </w:rPr>
        <w:t>的</w:t>
      </w:r>
      <w:r>
        <w:rPr>
          <w:rFonts w:ascii="Times New Roman" w:hAnsi="Times New Roman" w:eastAsia="仿宋_GB2312" w:cs="宋体"/>
          <w:kern w:val="0"/>
          <w:sz w:val="28"/>
          <w:szCs w:val="28"/>
        </w:rPr>
        <w:t>建设</w:t>
      </w:r>
      <w:r>
        <w:rPr>
          <w:rFonts w:hint="eastAsia" w:ascii="Times New Roman" w:hAnsi="Times New Roman" w:eastAsia="仿宋_GB2312" w:cs="宋体"/>
          <w:kern w:val="0"/>
          <w:sz w:val="28"/>
          <w:szCs w:val="28"/>
        </w:rPr>
        <w:t>，以及参考省内其他普通国省道智慧服务区的建设案例，总结归纳智慧服务区发展需求、建设内容、技术要求，以及智慧服务区设计、施工、运营等方面的需要，为指南编制夯实基础。</w:t>
      </w:r>
    </w:p>
    <w:p>
      <w:pPr>
        <w:widowControl/>
        <w:spacing w:line="360" w:lineRule="auto"/>
        <w:ind w:firstLine="560" w:firstLineChars="200"/>
        <w:rPr>
          <w:rFonts w:ascii="Times New Roman" w:hAnsi="Times New Roman" w:eastAsia="仿宋_GB2312" w:cs="宋体"/>
          <w:b/>
          <w:bCs/>
          <w:kern w:val="0"/>
          <w:sz w:val="28"/>
          <w:szCs w:val="28"/>
        </w:rPr>
      </w:pPr>
      <w:r>
        <w:rPr>
          <w:rFonts w:hint="eastAsia" w:ascii="Times New Roman" w:hAnsi="Times New Roman" w:eastAsia="仿宋_GB2312" w:cs="宋体"/>
          <w:b/>
          <w:bCs/>
          <w:kern w:val="0"/>
          <w:sz w:val="28"/>
          <w:szCs w:val="28"/>
        </w:rPr>
        <w:t>第二阶段：成立起草小组</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2</w:t>
      </w:r>
      <w:r>
        <w:rPr>
          <w:rFonts w:ascii="Times New Roman" w:hAnsi="Times New Roman" w:eastAsia="仿宋_GB2312" w:cs="宋体"/>
          <w:kern w:val="0"/>
          <w:sz w:val="28"/>
          <w:szCs w:val="28"/>
        </w:rPr>
        <w:t>023</w:t>
      </w:r>
      <w:r>
        <w:rPr>
          <w:rFonts w:hint="eastAsia" w:ascii="Times New Roman" w:hAnsi="Times New Roman" w:eastAsia="仿宋_GB2312" w:cs="宋体"/>
          <w:kern w:val="0"/>
          <w:sz w:val="28"/>
          <w:szCs w:val="28"/>
        </w:rPr>
        <w:t>年1</w:t>
      </w:r>
      <w:r>
        <w:rPr>
          <w:rFonts w:ascii="Times New Roman" w:hAnsi="Times New Roman" w:eastAsia="仿宋_GB2312" w:cs="宋体"/>
          <w:kern w:val="0"/>
          <w:sz w:val="28"/>
          <w:szCs w:val="28"/>
        </w:rPr>
        <w:t>0</w:t>
      </w:r>
      <w:r>
        <w:rPr>
          <w:rFonts w:hint="eastAsia" w:ascii="Times New Roman" w:hAnsi="Times New Roman" w:eastAsia="仿宋_GB2312" w:cs="宋体"/>
          <w:kern w:val="0"/>
          <w:sz w:val="28"/>
          <w:szCs w:val="28"/>
        </w:rPr>
        <w:t>月，成立标准指南编制组，由南通市公路事业发展中心、江苏省交通运输厅公路事业发展中心、南通智慧交通科技有限公司、华设设计集团股份有限公司技术人员组成标准指南起草小组，负责标准的调研、起草、编制和修改。</w:t>
      </w:r>
    </w:p>
    <w:p>
      <w:pPr>
        <w:widowControl/>
        <w:spacing w:line="360" w:lineRule="auto"/>
        <w:ind w:firstLine="560" w:firstLineChars="200"/>
        <w:rPr>
          <w:rFonts w:ascii="Times New Roman" w:hAnsi="Times New Roman" w:eastAsia="仿宋_GB2312" w:cs="宋体"/>
          <w:b/>
          <w:bCs/>
          <w:kern w:val="0"/>
          <w:sz w:val="28"/>
          <w:szCs w:val="28"/>
        </w:rPr>
      </w:pPr>
      <w:r>
        <w:rPr>
          <w:rFonts w:hint="eastAsia" w:ascii="Times New Roman" w:hAnsi="Times New Roman" w:eastAsia="仿宋_GB2312" w:cs="宋体"/>
          <w:b/>
          <w:bCs/>
          <w:kern w:val="0"/>
          <w:sz w:val="28"/>
          <w:szCs w:val="28"/>
        </w:rPr>
        <w:t>第三阶段：标准起草</w:t>
      </w:r>
    </w:p>
    <w:p>
      <w:pPr>
        <w:widowControl/>
        <w:spacing w:line="360" w:lineRule="auto"/>
        <w:ind w:firstLine="560" w:firstLineChars="200"/>
        <w:rPr>
          <w:rFonts w:ascii="Times New Roman" w:hAnsi="Times New Roman" w:eastAsia="仿宋_GB2312" w:cs="宋体"/>
          <w:kern w:val="0"/>
          <w:sz w:val="28"/>
          <w:szCs w:val="28"/>
        </w:rPr>
      </w:pPr>
      <w:r>
        <w:rPr>
          <w:rFonts w:ascii="Times New Roman" w:hAnsi="Times New Roman" w:eastAsia="仿宋_GB2312" w:cs="宋体"/>
          <w:kern w:val="0"/>
          <w:sz w:val="28"/>
          <w:szCs w:val="28"/>
        </w:rPr>
        <w:t>1</w:t>
      </w:r>
      <w:r>
        <w:rPr>
          <w:rFonts w:hint="eastAsia" w:ascii="Times New Roman" w:hAnsi="Times New Roman" w:eastAsia="仿宋_GB2312" w:cs="宋体"/>
          <w:kern w:val="0"/>
          <w:sz w:val="28"/>
          <w:szCs w:val="28"/>
        </w:rPr>
        <w:t>、2</w:t>
      </w:r>
      <w:r>
        <w:rPr>
          <w:rFonts w:ascii="Times New Roman" w:hAnsi="Times New Roman" w:eastAsia="仿宋_GB2312" w:cs="宋体"/>
          <w:kern w:val="0"/>
          <w:sz w:val="28"/>
          <w:szCs w:val="28"/>
        </w:rPr>
        <w:t>023</w:t>
      </w:r>
      <w:r>
        <w:rPr>
          <w:rFonts w:hint="eastAsia" w:ascii="Times New Roman" w:hAnsi="Times New Roman" w:eastAsia="仿宋_GB2312" w:cs="宋体"/>
          <w:kern w:val="0"/>
          <w:sz w:val="28"/>
          <w:szCs w:val="28"/>
        </w:rPr>
        <w:t>年1</w:t>
      </w:r>
      <w:r>
        <w:rPr>
          <w:rFonts w:ascii="Times New Roman" w:hAnsi="Times New Roman" w:eastAsia="仿宋_GB2312" w:cs="宋体"/>
          <w:kern w:val="0"/>
          <w:sz w:val="28"/>
          <w:szCs w:val="28"/>
        </w:rPr>
        <w:t>0</w:t>
      </w:r>
      <w:r>
        <w:rPr>
          <w:rFonts w:hint="eastAsia" w:ascii="Times New Roman" w:hAnsi="Times New Roman" w:eastAsia="仿宋_GB2312" w:cs="宋体"/>
          <w:kern w:val="0"/>
          <w:sz w:val="28"/>
          <w:szCs w:val="28"/>
        </w:rPr>
        <w:t>月-</w:t>
      </w:r>
      <w:r>
        <w:rPr>
          <w:rFonts w:ascii="Times New Roman" w:hAnsi="Times New Roman" w:eastAsia="仿宋_GB2312" w:cs="宋体"/>
          <w:kern w:val="0"/>
          <w:sz w:val="28"/>
          <w:szCs w:val="28"/>
        </w:rPr>
        <w:t>11</w:t>
      </w:r>
      <w:r>
        <w:rPr>
          <w:rFonts w:hint="eastAsia" w:ascii="Times New Roman" w:hAnsi="Times New Roman" w:eastAsia="仿宋_GB2312" w:cs="宋体"/>
          <w:kern w:val="0"/>
          <w:sz w:val="28"/>
          <w:szCs w:val="28"/>
        </w:rPr>
        <w:t>月，编制组初步确立了标准框架，内部多次召开研讨会，讨论完善框架内容并初步确立了标准要素。本稿确立的指南内容包括范围、总体要求、总体架构、技术要求，建设管理，并据此起草了编制组讨论稿一稿。</w:t>
      </w:r>
    </w:p>
    <w:p>
      <w:pPr>
        <w:widowControl/>
        <w:spacing w:line="360" w:lineRule="auto"/>
        <w:ind w:firstLine="560" w:firstLineChars="200"/>
        <w:rPr>
          <w:rFonts w:ascii="Times New Roman" w:hAnsi="Times New Roman" w:eastAsia="仿宋_GB2312" w:cs="宋体"/>
          <w:kern w:val="0"/>
          <w:sz w:val="28"/>
          <w:szCs w:val="28"/>
        </w:rPr>
      </w:pPr>
      <w:r>
        <w:rPr>
          <w:rFonts w:ascii="Times New Roman" w:hAnsi="Times New Roman" w:eastAsia="仿宋_GB2312" w:cs="宋体"/>
          <w:kern w:val="0"/>
          <w:sz w:val="28"/>
          <w:szCs w:val="28"/>
        </w:rPr>
        <w:t>2</w:t>
      </w:r>
      <w:r>
        <w:rPr>
          <w:rFonts w:hint="eastAsia" w:ascii="Times New Roman" w:hAnsi="Times New Roman" w:eastAsia="仿宋_GB2312" w:cs="宋体"/>
          <w:kern w:val="0"/>
          <w:sz w:val="28"/>
          <w:szCs w:val="28"/>
        </w:rPr>
        <w:t>、2</w:t>
      </w:r>
      <w:r>
        <w:rPr>
          <w:rFonts w:ascii="Times New Roman" w:hAnsi="Times New Roman" w:eastAsia="仿宋_GB2312" w:cs="宋体"/>
          <w:kern w:val="0"/>
          <w:sz w:val="28"/>
          <w:szCs w:val="28"/>
        </w:rPr>
        <w:t>023</w:t>
      </w:r>
      <w:r>
        <w:rPr>
          <w:rFonts w:hint="eastAsia" w:ascii="Times New Roman" w:hAnsi="Times New Roman" w:eastAsia="仿宋_GB2312" w:cs="宋体"/>
          <w:kern w:val="0"/>
          <w:sz w:val="28"/>
          <w:szCs w:val="28"/>
        </w:rPr>
        <w:t>年</w:t>
      </w:r>
      <w:r>
        <w:rPr>
          <w:rFonts w:ascii="Times New Roman" w:hAnsi="Times New Roman" w:eastAsia="仿宋_GB2312" w:cs="宋体"/>
          <w:kern w:val="0"/>
          <w:sz w:val="28"/>
          <w:szCs w:val="28"/>
        </w:rPr>
        <w:t>12</w:t>
      </w:r>
      <w:r>
        <w:rPr>
          <w:rFonts w:hint="eastAsia" w:ascii="Times New Roman" w:hAnsi="Times New Roman" w:eastAsia="仿宋_GB2312" w:cs="宋体"/>
          <w:kern w:val="0"/>
          <w:sz w:val="28"/>
          <w:szCs w:val="28"/>
        </w:rPr>
        <w:t>月，编制组邀请省公路行业专家、交通协会专家等召开研讨会，对编制的大纲和讨论稿一稿的科学性、合理性、可操作性进行研讨，形成了修改的意见和建议，确定标准名称修改为《江苏省普通国省道智慧服务区建设指南》，编制组经修改完善后形成编制组讨论稿二稿。</w:t>
      </w:r>
    </w:p>
    <w:p>
      <w:pPr>
        <w:widowControl/>
        <w:spacing w:line="360" w:lineRule="auto"/>
        <w:ind w:firstLine="560" w:firstLineChars="200"/>
        <w:rPr>
          <w:rFonts w:ascii="Times New Roman" w:hAnsi="Times New Roman" w:eastAsia="仿宋_GB2312" w:cs="宋体"/>
          <w:kern w:val="0"/>
          <w:sz w:val="28"/>
          <w:szCs w:val="28"/>
        </w:rPr>
      </w:pPr>
      <w:r>
        <w:rPr>
          <w:rFonts w:ascii="Times New Roman" w:hAnsi="Times New Roman" w:eastAsia="仿宋_GB2312" w:cs="宋体"/>
          <w:kern w:val="0"/>
          <w:sz w:val="28"/>
          <w:szCs w:val="28"/>
        </w:rPr>
        <w:t>3</w:t>
      </w:r>
      <w:r>
        <w:rPr>
          <w:rFonts w:hint="eastAsia" w:ascii="Times New Roman" w:hAnsi="Times New Roman" w:eastAsia="仿宋_GB2312" w:cs="宋体"/>
          <w:kern w:val="0"/>
          <w:sz w:val="28"/>
          <w:szCs w:val="28"/>
        </w:rPr>
        <w:t>、2</w:t>
      </w:r>
      <w:r>
        <w:rPr>
          <w:rFonts w:ascii="Times New Roman" w:hAnsi="Times New Roman" w:eastAsia="仿宋_GB2312" w:cs="宋体"/>
          <w:kern w:val="0"/>
          <w:sz w:val="28"/>
          <w:szCs w:val="28"/>
        </w:rPr>
        <w:t>023</w:t>
      </w:r>
      <w:r>
        <w:rPr>
          <w:rFonts w:hint="eastAsia" w:ascii="Times New Roman" w:hAnsi="Times New Roman" w:eastAsia="仿宋_GB2312" w:cs="宋体"/>
          <w:kern w:val="0"/>
          <w:sz w:val="28"/>
          <w:szCs w:val="28"/>
        </w:rPr>
        <w:t>年1</w:t>
      </w:r>
      <w:r>
        <w:rPr>
          <w:rFonts w:ascii="Times New Roman" w:hAnsi="Times New Roman" w:eastAsia="仿宋_GB2312" w:cs="宋体"/>
          <w:kern w:val="0"/>
          <w:sz w:val="28"/>
          <w:szCs w:val="28"/>
        </w:rPr>
        <w:t>2</w:t>
      </w:r>
      <w:r>
        <w:rPr>
          <w:rFonts w:hint="eastAsia" w:ascii="Times New Roman" w:hAnsi="Times New Roman" w:eastAsia="仿宋_GB2312" w:cs="宋体"/>
          <w:kern w:val="0"/>
          <w:sz w:val="28"/>
          <w:szCs w:val="28"/>
        </w:rPr>
        <w:t>月-</w:t>
      </w:r>
      <w:r>
        <w:rPr>
          <w:rFonts w:ascii="Times New Roman" w:hAnsi="Times New Roman" w:eastAsia="仿宋_GB2312" w:cs="宋体"/>
          <w:kern w:val="0"/>
          <w:sz w:val="28"/>
          <w:szCs w:val="28"/>
        </w:rPr>
        <w:t>2024</w:t>
      </w:r>
      <w:r>
        <w:rPr>
          <w:rFonts w:hint="eastAsia" w:ascii="Times New Roman" w:hAnsi="Times New Roman" w:eastAsia="仿宋_GB2312" w:cs="宋体"/>
          <w:kern w:val="0"/>
          <w:sz w:val="28"/>
          <w:szCs w:val="28"/>
        </w:rPr>
        <w:t>年1月，编制组根据服务区项目建设和标准编制经验，内部对标准指南的条款进行了讨论研究，对细节问题进一步细化和完善，形成编制组讨论稿三稿。</w:t>
      </w:r>
    </w:p>
    <w:p>
      <w:pPr>
        <w:widowControl/>
        <w:spacing w:line="360" w:lineRule="auto"/>
        <w:ind w:firstLine="560" w:firstLineChars="200"/>
        <w:rPr>
          <w:rFonts w:ascii="Times New Roman" w:hAnsi="Times New Roman" w:eastAsia="仿宋_GB2312" w:cs="宋体"/>
          <w:b/>
          <w:bCs/>
          <w:kern w:val="0"/>
          <w:sz w:val="28"/>
          <w:szCs w:val="28"/>
        </w:rPr>
      </w:pPr>
      <w:r>
        <w:rPr>
          <w:rFonts w:hint="eastAsia" w:ascii="Times New Roman" w:hAnsi="Times New Roman" w:eastAsia="仿宋_GB2312" w:cs="宋体"/>
          <w:b/>
          <w:bCs/>
          <w:kern w:val="0"/>
          <w:sz w:val="28"/>
          <w:szCs w:val="28"/>
        </w:rPr>
        <w:t>第四阶段：标准征求意见</w:t>
      </w:r>
    </w:p>
    <w:p>
      <w:pPr>
        <w:widowControl/>
        <w:spacing w:line="360" w:lineRule="auto"/>
        <w:ind w:firstLine="560" w:firstLineChars="200"/>
        <w:rPr>
          <w:rFonts w:ascii="Times New Roman" w:hAnsi="Times New Roman" w:eastAsia="仿宋_GB2312" w:cs="宋体"/>
          <w:kern w:val="0"/>
          <w:sz w:val="28"/>
          <w:szCs w:val="28"/>
        </w:rPr>
      </w:pPr>
      <w:r>
        <w:rPr>
          <w:rFonts w:ascii="Times New Roman" w:hAnsi="Times New Roman" w:eastAsia="仿宋_GB2312" w:cs="宋体"/>
          <w:kern w:val="0"/>
          <w:sz w:val="28"/>
          <w:szCs w:val="28"/>
        </w:rPr>
        <w:t>2024</w:t>
      </w:r>
      <w:r>
        <w:rPr>
          <w:rFonts w:hint="eastAsia" w:ascii="Times New Roman" w:hAnsi="Times New Roman" w:eastAsia="仿宋_GB2312" w:cs="宋体"/>
          <w:kern w:val="0"/>
          <w:sz w:val="28"/>
          <w:szCs w:val="28"/>
        </w:rPr>
        <w:t>年1月，编制组成员完成标准编制工作，形成《江苏省普通国省道智慧服务区建设指南》征求意见稿，并于</w:t>
      </w:r>
      <w:r>
        <w:rPr>
          <w:rFonts w:ascii="Times New Roman" w:hAnsi="Times New Roman" w:eastAsia="仿宋_GB2312" w:cs="宋体"/>
          <w:kern w:val="0"/>
          <w:sz w:val="28"/>
          <w:szCs w:val="28"/>
        </w:rPr>
        <w:t>2024年2月27日至3月27日</w:t>
      </w:r>
      <w:r>
        <w:rPr>
          <w:rFonts w:hint="eastAsia" w:ascii="Times New Roman" w:hAnsi="Times New Roman" w:eastAsia="仿宋_GB2312" w:cs="宋体"/>
          <w:kern w:val="0"/>
          <w:sz w:val="28"/>
          <w:szCs w:val="28"/>
        </w:rPr>
        <w:t>通过信函、电子邮件、电话等方式广泛征求社会公众和行业专家意见。2024年6月25日，编制组邀请行业和技术专家对标准进行的初步审查。</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结合标准征求的意见和专家初步审查意见，编制组对相关标准条文进行了修改和补充，形成标准送审稿。</w:t>
      </w:r>
    </w:p>
    <w:p>
      <w:pPr>
        <w:widowControl/>
        <w:spacing w:line="360" w:lineRule="auto"/>
        <w:ind w:firstLine="560" w:firstLineChars="200"/>
        <w:rPr>
          <w:rFonts w:ascii="Times New Roman" w:hAnsi="Times New Roman" w:eastAsia="仿宋_GB2312" w:cs="宋体"/>
          <w:b/>
          <w:bCs/>
          <w:kern w:val="0"/>
          <w:sz w:val="28"/>
          <w:szCs w:val="28"/>
        </w:rPr>
      </w:pPr>
      <w:r>
        <w:rPr>
          <w:rFonts w:hint="eastAsia" w:ascii="Times New Roman" w:hAnsi="Times New Roman" w:eastAsia="仿宋_GB2312" w:cs="宋体"/>
          <w:b/>
          <w:bCs/>
          <w:kern w:val="0"/>
          <w:sz w:val="28"/>
          <w:szCs w:val="28"/>
        </w:rPr>
        <w:t>第五阶段：标准送审</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2024年8月22日，江苏省市场监督管理局在南京组织召开了《普通国省道智慧服务区建设指南》地方标准评审会，专家组听取了编制组关于标准制定的说明，审阅了标准送审材料，逐条审查了标准内容后，进一步提出修改完善意见，并最终确定标准为《普通国省道智慧服务区建设指南》。</w:t>
      </w:r>
    </w:p>
    <w:p>
      <w:pPr>
        <w:widowControl/>
        <w:spacing w:line="360" w:lineRule="auto"/>
        <w:ind w:firstLine="560" w:firstLineChars="200"/>
        <w:rPr>
          <w:rFonts w:ascii="Times New Roman" w:hAnsi="Times New Roman" w:eastAsia="仿宋_GB2312" w:cs="宋体"/>
          <w:b/>
          <w:bCs/>
          <w:kern w:val="0"/>
          <w:sz w:val="28"/>
          <w:szCs w:val="28"/>
        </w:rPr>
      </w:pPr>
      <w:r>
        <w:rPr>
          <w:rFonts w:hint="eastAsia" w:ascii="Times New Roman" w:hAnsi="Times New Roman" w:eastAsia="仿宋_GB2312" w:cs="宋体"/>
          <w:b/>
          <w:bCs/>
          <w:kern w:val="0"/>
          <w:sz w:val="28"/>
          <w:szCs w:val="28"/>
        </w:rPr>
        <w:t>第六阶段：标准报批</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编制组根据标准评审会议意见，修改完成《普通国省道智慧服务区建设指南（报批稿）》。</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r>
        <w:rPr>
          <w:rFonts w:hint="eastAsia" w:ascii="Times New Roman" w:hAnsi="Times New Roman" w:eastAsia="仿宋_GB2312"/>
          <w:b/>
          <w:bCs/>
          <w:color w:val="auto"/>
          <w:sz w:val="28"/>
          <w:szCs w:val="28"/>
        </w:rPr>
        <w:t>主要内容</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指南结合江苏省普通国省道服务区发展需要，依托省内多个普通国省道服务区智慧化设计、建设和运营的实际案例，结合国家标准、地方标准、团体标准等资料的整理，经研究和总结归纳，编制适用于我省普通国省道智慧服务区建设的标准指南。</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本指南共包括7章和2个附录。章节内容主要包括范围、规范性引用文件、术语和定义、缩略语、总体要求、总体架构、建设内容，以及附录A和附录B。</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“范围”明确了标准涵盖的内容，以及适用于新建、改（扩）建的普通国省道智慧服务区。</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“规范性引用文件”明确了标准正文引用的文件，本标准引用了GB/T 22239、GB/T 50462和DB32/T 4419三个文件。</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“术语和定义”解释了指南正文需要解释的术语及定义，本文件说明了“智慧服务区”的定义。</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“缩略语”解释了指南正文中所有的缩略语。</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“总体要求”包括智慧服务区的三级分类，并提出智慧服务区建设基本原则，资金保障要求，以及网络安全要求。</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“总体架构”包括普通国省道智慧服务区建设涵盖所有项目的架构图。</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“建设内容”包括每个建设项目具体建设内容的要求，分为公众服务设施、信息发布设施、绿色节能设施、智慧管理平台、数据机房共五项内容。</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附录A包括对普通国省道智慧服务区建设分类的说明（一星、二星、三星），明确不同类型服务区必要建设项和建议建设项，为资料性附录。</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附录B包括普通国省道智慧服务区建设后数据共享的要求，提出重要信息内容的数据格式标准，为数据交互共享提供指导，为资料性附录。</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r>
        <w:rPr>
          <w:rFonts w:hint="eastAsia" w:ascii="Times New Roman" w:hAnsi="Times New Roman" w:eastAsia="仿宋_GB2312"/>
          <w:b/>
          <w:bCs/>
          <w:color w:val="auto"/>
          <w:sz w:val="28"/>
          <w:szCs w:val="28"/>
        </w:rPr>
        <w:t>技术指标确定依据</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在制定指南过程中，标准指南编制组严格遵循以下标准化法律、法规、规范的规定，与现行有关法律法规和强制性标准相协调一致。本指南起草的重要依据如下：</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1）《中华人民共和国标准化法》、《中华人民共和国标准化法实</w:t>
      </w:r>
      <w:r>
        <w:rPr>
          <w:rFonts w:hint="eastAsia" w:ascii="Times New Roman" w:hAnsi="Times New Roman" w:eastAsia="仿宋_GB2312" w:cs="宋体"/>
          <w:kern w:val="0"/>
          <w:sz w:val="28"/>
          <w:szCs w:val="28"/>
        </w:rPr>
        <w:t>施条例》、《江苏省标准监督管理办法》、《江苏省地方标准制定规程》等法律、法规及制度；</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（2）《</w:t>
      </w:r>
      <w:r>
        <w:rPr>
          <w:rFonts w:ascii="Times New Roman" w:hAnsi="Times New Roman" w:eastAsia="仿宋_GB2312" w:cs="宋体"/>
          <w:kern w:val="0"/>
          <w:sz w:val="28"/>
          <w:szCs w:val="28"/>
        </w:rPr>
        <w:t xml:space="preserve">GB/T 1.1-2020 </w:t>
      </w:r>
      <w:r>
        <w:rPr>
          <w:rFonts w:hint="eastAsia" w:ascii="Times New Roman" w:hAnsi="Times New Roman" w:eastAsia="仿宋_GB2312" w:cs="宋体"/>
          <w:kern w:val="0"/>
          <w:sz w:val="28"/>
          <w:szCs w:val="28"/>
        </w:rPr>
        <w:t>标准化工作导则　第</w:t>
      </w:r>
      <w:r>
        <w:rPr>
          <w:rFonts w:ascii="Times New Roman" w:hAnsi="Times New Roman" w:eastAsia="仿宋_GB2312" w:cs="宋体"/>
          <w:kern w:val="0"/>
          <w:sz w:val="28"/>
          <w:szCs w:val="28"/>
        </w:rPr>
        <w:t>1部分：标准化文件的结构和起草规则</w:t>
      </w: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ab/>
      </w:r>
      <w:r>
        <w:rPr>
          <w:rFonts w:ascii="Times New Roman" w:hAnsi="Times New Roman" w:eastAsia="仿宋_GB2312" w:cs="宋体"/>
          <w:kern w:val="0"/>
          <w:sz w:val="28"/>
          <w:szCs w:val="28"/>
        </w:rPr>
        <w:t>GB/T 20001.7-2017  标准编写规则第7部分：指南标准</w:t>
      </w:r>
      <w:r>
        <w:rPr>
          <w:rFonts w:hint="eastAsia" w:ascii="Times New Roman" w:hAnsi="Times New Roman" w:eastAsia="仿宋_GB2312" w:cs="宋体"/>
          <w:kern w:val="0"/>
          <w:sz w:val="28"/>
          <w:szCs w:val="28"/>
        </w:rPr>
        <w:t>》（标准指南文本的结构、格式主要依据）；</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（3）《GB/T 22239 信息安全技术网络安全等级保护基本要求》《GB/T 50462 数据中心基础设施施工及验收标准》《DB32/T 4419 公路服务区智慧节水技术规范》，以及智慧服务区所应用技术涉及的相关标准规范。</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指南主要是对普通国省道智慧服务区建设内容提出技术要求，因此在参考相关技术标准的基础上，结合江苏省普通国省道服务区的建设条件，确定了智慧服务区建设的各项内容，提供了三类具有差异性的智慧服务区建设内容，便于各普通国省道服务区在智慧化建设中参考，对推广全省普通国省道服务区智慧化发展建设具有重要作用。</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r>
        <w:rPr>
          <w:rFonts w:hint="eastAsia" w:ascii="Times New Roman" w:hAnsi="Times New Roman" w:eastAsia="仿宋_GB2312"/>
          <w:b/>
          <w:bCs/>
          <w:color w:val="auto"/>
          <w:sz w:val="28"/>
          <w:szCs w:val="28"/>
        </w:rPr>
        <w:t>重大分歧意见的处理过程和依据</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第7.4章节智慧管理平台中，第1次起草组编写划分了面向全省统一管理的“服务区综合管理平台”和面向服务区现场管控的“服务区管控平台”，“服务区综合管理平台”统一全省普通国省道服务区智慧化管理通用的功能，以云服务的方式为全省各地市公路事业发展中心、普通国省道服务区提供统一的管理应用；“服务区管控平台”汇聚服务区建设的所有智能化设施，实现现场的智能管控。</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专家们对省级的“服务区综合管理平台”在指南中提出的合理性进行了讨论，认为该部分内容超出了各国省道服务区进行智慧化建设的范围，在后续具体实施中无法对具体智慧服务区的建设提供指导。经讨论后，在第2次修改中，起草组删除了“服务区综合管理平台”，调整为对各服务区智慧化建设提出通过数据中台实现与省里的数据交互共享的要求。</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r>
        <w:rPr>
          <w:rFonts w:hint="eastAsia" w:ascii="Times New Roman" w:hAnsi="Times New Roman" w:eastAsia="仿宋_GB2312"/>
          <w:b/>
          <w:bCs/>
          <w:color w:val="auto"/>
          <w:sz w:val="28"/>
          <w:szCs w:val="28"/>
        </w:rPr>
        <w:t>与相关法律法规和标准的关系</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江苏省已发布的《</w:t>
      </w:r>
      <w:r>
        <w:rPr>
          <w:rFonts w:ascii="Times New Roman" w:hAnsi="Times New Roman" w:eastAsia="仿宋_GB2312" w:cs="宋体"/>
          <w:kern w:val="0"/>
          <w:sz w:val="28"/>
          <w:szCs w:val="28"/>
        </w:rPr>
        <w:t>JSITS/T 0002 江苏省普通国省道智慧公路建设技术指南</w:t>
      </w:r>
      <w:r>
        <w:rPr>
          <w:rFonts w:hint="eastAsia" w:ascii="Times New Roman" w:hAnsi="Times New Roman" w:eastAsia="仿宋_GB2312" w:cs="宋体"/>
          <w:kern w:val="0"/>
          <w:sz w:val="28"/>
          <w:szCs w:val="28"/>
        </w:rPr>
        <w:t>》的第7.3章节提出了智慧服务区的建设内容，包含智慧停车、集约型灯杆、智慧厕所、新能源充电、服务区信息发布五项内容。</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指南结合普通国省道智慧化建设的需求和经验，基于该五项内容进行的深化和拓展，形成更具体的技术要求。同时，在服务区分级评价中，以该五项内容建设的完成作为一星智慧服务区的标准。本指南可作为对《</w:t>
      </w:r>
      <w:r>
        <w:rPr>
          <w:rFonts w:ascii="Times New Roman" w:hAnsi="Times New Roman" w:eastAsia="仿宋_GB2312" w:cs="宋体"/>
          <w:kern w:val="0"/>
          <w:sz w:val="28"/>
          <w:szCs w:val="28"/>
        </w:rPr>
        <w:t>JSITS/T 0002 江苏省普通国省道智慧公路建设技术指南</w:t>
      </w:r>
      <w:r>
        <w:rPr>
          <w:rFonts w:hint="eastAsia" w:ascii="Times New Roman" w:hAnsi="Times New Roman" w:eastAsia="仿宋_GB2312" w:cs="宋体"/>
          <w:kern w:val="0"/>
          <w:sz w:val="28"/>
          <w:szCs w:val="28"/>
        </w:rPr>
        <w:t>》第7.3章节的补充和深化。</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r>
        <w:rPr>
          <w:rFonts w:hint="eastAsia" w:ascii="Times New Roman" w:hAnsi="Times New Roman" w:eastAsia="仿宋_GB2312"/>
          <w:b/>
          <w:bCs/>
          <w:color w:val="auto"/>
          <w:sz w:val="28"/>
          <w:szCs w:val="28"/>
        </w:rPr>
        <w:t>推广实施建议</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1）</w:t>
      </w:r>
      <w:r>
        <w:rPr>
          <w:rFonts w:hint="eastAsia" w:ascii="Times New Roman" w:hAnsi="Times New Roman" w:eastAsia="仿宋_GB2312" w:cs="宋体"/>
          <w:kern w:val="0"/>
          <w:sz w:val="28"/>
          <w:szCs w:val="28"/>
        </w:rPr>
        <w:t>核对已建工程，</w:t>
      </w:r>
      <w:r>
        <w:rPr>
          <w:rFonts w:ascii="Times New Roman" w:hAnsi="Times New Roman" w:eastAsia="仿宋_GB2312" w:cs="宋体"/>
          <w:kern w:val="0"/>
          <w:sz w:val="28"/>
          <w:szCs w:val="28"/>
        </w:rPr>
        <w:t>形成示范工程，为技术</w:t>
      </w:r>
      <w:r>
        <w:rPr>
          <w:rFonts w:hint="eastAsia" w:ascii="Times New Roman" w:hAnsi="Times New Roman" w:eastAsia="仿宋_GB2312" w:cs="宋体"/>
          <w:kern w:val="0"/>
          <w:sz w:val="28"/>
          <w:szCs w:val="28"/>
        </w:rPr>
        <w:t>指南</w:t>
      </w:r>
      <w:r>
        <w:rPr>
          <w:rFonts w:ascii="Times New Roman" w:hAnsi="Times New Roman" w:eastAsia="仿宋_GB2312" w:cs="宋体"/>
          <w:kern w:val="0"/>
          <w:sz w:val="28"/>
          <w:szCs w:val="28"/>
        </w:rPr>
        <w:t>的实施提供</w:t>
      </w:r>
      <w:r>
        <w:rPr>
          <w:rFonts w:hint="eastAsia" w:ascii="Times New Roman" w:hAnsi="Times New Roman" w:eastAsia="仿宋_GB2312" w:cs="宋体"/>
          <w:kern w:val="0"/>
          <w:sz w:val="28"/>
          <w:szCs w:val="28"/>
        </w:rPr>
        <w:t>实际</w:t>
      </w:r>
      <w:r>
        <w:rPr>
          <w:rFonts w:ascii="Times New Roman" w:hAnsi="Times New Roman" w:eastAsia="仿宋_GB2312" w:cs="宋体"/>
          <w:kern w:val="0"/>
          <w:sz w:val="28"/>
          <w:szCs w:val="28"/>
        </w:rPr>
        <w:t>依据</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建议各地方已建和在建的普通国省道智慧服务区结合已有经验对指南对应的建设内容进行核对，提供有效的建议和意见。有建设计划的普通国省道智慧服务区参考指南开展方案设计和工程建设，形成江苏省普通国省道智慧服务区的示范工程，以实际的建设成果论证指南的效果。</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2）加大标准宣贯力度，深入学习，广泛宣传</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在本地方标准实施后，组织标准宣贯培训班，对相关各方单位的人员进行标准的宣贯培训。标准的宣贯工作不仅包括标准文本本身，还应包括标准的编制说明，使得标准使用者不仅了解标准文本中规定的内容，还了解本标准编制说明中对于标准制定背景、制定依据等内容，以利于标准的贯彻执行。</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w:t>
      </w:r>
      <w:r>
        <w:rPr>
          <w:rFonts w:ascii="Times New Roman" w:hAnsi="Times New Roman" w:eastAsia="仿宋_GB2312" w:cs="宋体"/>
          <w:kern w:val="0"/>
          <w:sz w:val="28"/>
          <w:szCs w:val="28"/>
        </w:rPr>
        <w:t>3）做好信息反馈和适用性评价，提高标准实施效果</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标准宣贯实施过程中，注重将标准的宣贯工作落实到实际中。在本标准宣贯后，时刻跟踪全省普通国省道智慧服务区设计、建设、运营的情况，记录标准在实际应用中的具体效果，对于实用性不强、适用性差的条款要及时反馈到相关行业管理部门，以便采取相应的措施。</w:t>
      </w:r>
    </w:p>
    <w:p>
      <w:pPr>
        <w:pStyle w:val="2"/>
        <w:numPr>
          <w:ilvl w:val="0"/>
          <w:numId w:val="1"/>
        </w:numPr>
        <w:tabs>
          <w:tab w:val="left" w:pos="567"/>
        </w:tabs>
        <w:spacing w:before="0" w:after="0" w:line="360" w:lineRule="auto"/>
        <w:ind w:left="0" w:firstLine="0"/>
        <w:rPr>
          <w:rFonts w:ascii="Times New Roman" w:hAnsi="Times New Roman" w:eastAsia="仿宋_GB2312"/>
          <w:b/>
          <w:bCs/>
          <w:color w:val="auto"/>
          <w:sz w:val="28"/>
          <w:szCs w:val="28"/>
        </w:rPr>
      </w:pPr>
      <w:r>
        <w:rPr>
          <w:rFonts w:hint="eastAsia" w:ascii="Times New Roman" w:hAnsi="Times New Roman" w:eastAsia="仿宋_GB2312"/>
          <w:b/>
          <w:bCs/>
          <w:color w:val="auto"/>
          <w:sz w:val="28"/>
          <w:szCs w:val="28"/>
        </w:rPr>
        <w:t>起草单位和起草人员信息及分工</w:t>
      </w:r>
    </w:p>
    <w:p>
      <w:pPr>
        <w:widowControl/>
        <w:spacing w:line="360" w:lineRule="auto"/>
        <w:ind w:firstLine="560" w:firstLineChars="200"/>
        <w:rPr>
          <w:rFonts w:ascii="Times New Roman" w:hAnsi="Times New Roman" w:eastAsia="仿宋_GB2312" w:cs="宋体"/>
          <w:kern w:val="0"/>
          <w:sz w:val="28"/>
          <w:szCs w:val="28"/>
        </w:rPr>
      </w:pPr>
      <w:r>
        <w:rPr>
          <w:rFonts w:hint="eastAsia" w:ascii="Times New Roman" w:hAnsi="Times New Roman" w:eastAsia="仿宋_GB2312" w:cs="宋体"/>
          <w:kern w:val="0"/>
          <w:sz w:val="28"/>
          <w:szCs w:val="28"/>
        </w:rPr>
        <w:t>本指南的起草单位及起草人员的分工如下表所示：</w:t>
      </w:r>
    </w:p>
    <w:p>
      <w:pPr>
        <w:pStyle w:val="11"/>
        <w:keepNext/>
        <w:jc w:val="center"/>
        <w:rPr>
          <w:rFonts w:ascii="Times New Roman" w:hAnsi="Times New Roman"/>
          <w:sz w:val="21"/>
          <w:szCs w:val="21"/>
        </w:rPr>
      </w:pPr>
      <w:r>
        <w:rPr>
          <w:rFonts w:ascii="Times New Roman" w:hAnsi="Times New Roman"/>
          <w:sz w:val="21"/>
          <w:szCs w:val="21"/>
        </w:rPr>
        <w:t>表</w:t>
      </w:r>
      <w:r>
        <w:rPr>
          <w:rFonts w:ascii="Times New Roman" w:hAnsi="Times New Roman"/>
          <w:sz w:val="21"/>
          <w:szCs w:val="21"/>
        </w:rPr>
        <w:fldChar w:fldCharType="begin"/>
      </w:r>
      <w:r>
        <w:rPr>
          <w:rFonts w:ascii="Times New Roman" w:hAnsi="Times New Roman"/>
          <w:sz w:val="21"/>
          <w:szCs w:val="21"/>
        </w:rPr>
        <w:instrText xml:space="preserve"> SEQ 表 \* ARABIC </w:instrText>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hint="eastAsia" w:ascii="Times New Roman" w:hAnsi="Times New Roman"/>
          <w:sz w:val="21"/>
          <w:szCs w:val="21"/>
        </w:rPr>
        <w:t>指南起草单位及人员分工表</w:t>
      </w:r>
    </w:p>
    <w:tbl>
      <w:tblPr>
        <w:tblStyle w:val="16"/>
        <w:tblW w:w="10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1559"/>
        <w:gridCol w:w="992"/>
        <w:gridCol w:w="709"/>
        <w:gridCol w:w="1134"/>
        <w:gridCol w:w="1418"/>
        <w:gridCol w:w="1559"/>
        <w:gridCol w:w="2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711"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序号</w:t>
            </w:r>
          </w:p>
        </w:tc>
        <w:tc>
          <w:tcPr>
            <w:tcW w:w="1559"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项目分工</w:t>
            </w:r>
          </w:p>
        </w:tc>
        <w:tc>
          <w:tcPr>
            <w:tcW w:w="992"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姓名</w:t>
            </w:r>
          </w:p>
        </w:tc>
        <w:tc>
          <w:tcPr>
            <w:tcW w:w="709"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性别</w:t>
            </w:r>
          </w:p>
        </w:tc>
        <w:tc>
          <w:tcPr>
            <w:tcW w:w="1134"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出生年月</w:t>
            </w:r>
          </w:p>
        </w:tc>
        <w:tc>
          <w:tcPr>
            <w:tcW w:w="1418"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职务职称</w:t>
            </w:r>
          </w:p>
        </w:tc>
        <w:tc>
          <w:tcPr>
            <w:tcW w:w="1559"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专业</w:t>
            </w:r>
          </w:p>
        </w:tc>
        <w:tc>
          <w:tcPr>
            <w:tcW w:w="2834" w:type="dxa"/>
            <w:vAlign w:val="center"/>
          </w:tcPr>
          <w:p>
            <w:pPr>
              <w:jc w:val="center"/>
              <w:rPr>
                <w:rFonts w:ascii="Times New Roman" w:hAnsi="Times New Roman" w:eastAsia="仿宋_GB2312"/>
                <w:b/>
                <w:bCs/>
                <w:szCs w:val="21"/>
              </w:rPr>
            </w:pPr>
            <w:r>
              <w:rPr>
                <w:rFonts w:hint="eastAsia" w:ascii="Times New Roman" w:hAnsi="Times New Roman" w:eastAsia="仿宋_GB2312"/>
                <w:b/>
                <w:bCs/>
                <w:szCs w:val="21"/>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项目总负责/技术负责</w:t>
            </w:r>
          </w:p>
        </w:tc>
        <w:tc>
          <w:tcPr>
            <w:tcW w:w="992" w:type="dxa"/>
            <w:vAlign w:val="center"/>
          </w:tcPr>
          <w:p>
            <w:pPr>
              <w:jc w:val="center"/>
              <w:rPr>
                <w:rFonts w:ascii="Times New Roman" w:hAnsi="Times New Roman" w:eastAsia="仿宋_GB2312"/>
                <w:szCs w:val="21"/>
              </w:rPr>
            </w:pPr>
            <w:r>
              <w:rPr>
                <w:rFonts w:hint="eastAsia" w:ascii="Times New Roman" w:hAnsi="Times New Roman" w:eastAsia="仿宋_GB2312"/>
                <w:szCs w:val="21"/>
              </w:rPr>
              <w:t>姚蕾</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134"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szCs w:val="21"/>
              </w:rPr>
              <w:t>1978.10</w:t>
            </w:r>
          </w:p>
        </w:tc>
        <w:tc>
          <w:tcPr>
            <w:tcW w:w="1418" w:type="dxa"/>
            <w:vAlign w:val="center"/>
          </w:tcPr>
          <w:p>
            <w:pPr>
              <w:jc w:val="center"/>
              <w:rPr>
                <w:rFonts w:ascii="Times New Roman" w:hAnsi="Times New Roman" w:eastAsia="仿宋_GB2312"/>
                <w:kern w:val="0"/>
                <w:szCs w:val="21"/>
              </w:rPr>
            </w:pPr>
            <w:r>
              <w:rPr>
                <w:rFonts w:ascii="Times New Roman" w:hAnsi="Times New Roman" w:eastAsia="仿宋_GB2312"/>
                <w:kern w:val="0"/>
                <w:szCs w:val="21"/>
              </w:rPr>
              <w:t>副科长</w:t>
            </w:r>
            <w:r>
              <w:rPr>
                <w:rFonts w:hint="eastAsia" w:ascii="Times New Roman" w:hAnsi="Times New Roman" w:eastAsia="仿宋_GB2312"/>
                <w:kern w:val="0"/>
                <w:szCs w:val="21"/>
              </w:rPr>
              <w:t>/高工</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szCs w:val="21"/>
              </w:rPr>
              <w:t>公路工程</w:t>
            </w:r>
          </w:p>
        </w:tc>
        <w:tc>
          <w:tcPr>
            <w:tcW w:w="2834" w:type="dxa"/>
            <w:vAlign w:val="center"/>
          </w:tcPr>
          <w:p>
            <w:pPr>
              <w:rPr>
                <w:rFonts w:ascii="Times New Roman" w:hAnsi="Times New Roman" w:eastAsia="仿宋_GB2312"/>
                <w:szCs w:val="21"/>
              </w:rPr>
            </w:pPr>
            <w:r>
              <w:rPr>
                <w:rFonts w:ascii="Times New Roman" w:hAnsi="Times New Roman" w:eastAsia="仿宋_GB2312" w:cs="宋体"/>
                <w:color w:val="000000"/>
                <w:szCs w:val="21"/>
              </w:rPr>
              <w:t>南通市公路事业发展中心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2</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项目业务负责</w:t>
            </w:r>
          </w:p>
        </w:tc>
        <w:tc>
          <w:tcPr>
            <w:tcW w:w="992"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黄微</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134"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szCs w:val="21"/>
              </w:rPr>
              <w:t>1970.02</w:t>
            </w:r>
          </w:p>
        </w:tc>
        <w:tc>
          <w:tcPr>
            <w:tcW w:w="1418" w:type="dxa"/>
            <w:vAlign w:val="center"/>
          </w:tcPr>
          <w:p>
            <w:pPr>
              <w:jc w:val="center"/>
              <w:rPr>
                <w:rFonts w:ascii="Times New Roman" w:hAnsi="Times New Roman" w:eastAsia="仿宋_GB2312"/>
                <w:kern w:val="0"/>
                <w:szCs w:val="21"/>
              </w:rPr>
            </w:pPr>
            <w:r>
              <w:rPr>
                <w:rFonts w:ascii="Times New Roman" w:hAnsi="Times New Roman" w:eastAsia="仿宋_GB2312"/>
                <w:kern w:val="0"/>
                <w:szCs w:val="21"/>
              </w:rPr>
              <w:t>科长</w:t>
            </w:r>
            <w:r>
              <w:rPr>
                <w:rFonts w:hint="eastAsia" w:ascii="Times New Roman" w:hAnsi="Times New Roman" w:eastAsia="仿宋_GB2312"/>
                <w:kern w:val="0"/>
                <w:szCs w:val="21"/>
              </w:rPr>
              <w:t>/高工</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szCs w:val="21"/>
              </w:rPr>
              <w:t>公路工程</w:t>
            </w:r>
          </w:p>
        </w:tc>
        <w:tc>
          <w:tcPr>
            <w:tcW w:w="2834" w:type="dxa"/>
            <w:vAlign w:val="center"/>
          </w:tcPr>
          <w:p>
            <w:pPr>
              <w:rPr>
                <w:rFonts w:ascii="Times New Roman" w:hAnsi="Times New Roman" w:eastAsia="仿宋_GB2312" w:cs="宋体"/>
                <w:color w:val="000000"/>
                <w:szCs w:val="21"/>
              </w:rPr>
            </w:pPr>
            <w:r>
              <w:rPr>
                <w:rFonts w:ascii="Times New Roman" w:hAnsi="Times New Roman" w:eastAsia="仿宋_GB2312" w:cs="宋体"/>
                <w:color w:val="000000"/>
                <w:szCs w:val="21"/>
              </w:rPr>
              <w:t>南通市公路事业发展中心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3</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技术审核</w:t>
            </w:r>
          </w:p>
        </w:tc>
        <w:tc>
          <w:tcPr>
            <w:tcW w:w="992"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陈瑜</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女</w:t>
            </w:r>
          </w:p>
        </w:tc>
        <w:tc>
          <w:tcPr>
            <w:tcW w:w="1134"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1986.08</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科长/高工</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计算机科学与技术</w:t>
            </w:r>
          </w:p>
        </w:tc>
        <w:tc>
          <w:tcPr>
            <w:tcW w:w="2834" w:type="dxa"/>
            <w:vAlign w:val="center"/>
          </w:tcPr>
          <w:p>
            <w:pPr>
              <w:rPr>
                <w:rFonts w:ascii="Times New Roman" w:hAnsi="Times New Roman" w:eastAsia="仿宋_GB2312" w:cs="宋体"/>
                <w:color w:val="000000"/>
                <w:szCs w:val="21"/>
              </w:rPr>
            </w:pPr>
            <w:r>
              <w:rPr>
                <w:rFonts w:ascii="Times New Roman" w:hAnsi="Times New Roman" w:eastAsia="仿宋_GB2312" w:cs="宋体"/>
                <w:color w:val="000000"/>
                <w:szCs w:val="21"/>
              </w:rPr>
              <w:t>南通市公路事业发展中心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4</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项目管理</w:t>
            </w:r>
          </w:p>
        </w:tc>
        <w:tc>
          <w:tcPr>
            <w:tcW w:w="992" w:type="dxa"/>
            <w:vAlign w:val="center"/>
          </w:tcPr>
          <w:p>
            <w:pPr>
              <w:jc w:val="center"/>
              <w:rPr>
                <w:rFonts w:ascii="Times New Roman" w:hAnsi="Times New Roman" w:eastAsia="仿宋_GB2312"/>
                <w:szCs w:val="21"/>
              </w:rPr>
            </w:pPr>
            <w:r>
              <w:rPr>
                <w:rFonts w:ascii="Times New Roman" w:hAnsi="Times New Roman" w:eastAsia="仿宋_GB2312" w:cs="宋体"/>
                <w:color w:val="000000"/>
                <w:szCs w:val="21"/>
              </w:rPr>
              <w:t>朱赤</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134"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1989.12</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副科长/高工</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公路工程</w:t>
            </w:r>
          </w:p>
        </w:tc>
        <w:tc>
          <w:tcPr>
            <w:tcW w:w="2834" w:type="dxa"/>
            <w:vAlign w:val="center"/>
          </w:tcPr>
          <w:p>
            <w:pPr>
              <w:rPr>
                <w:rFonts w:ascii="Times New Roman" w:hAnsi="Times New Roman" w:eastAsia="仿宋_GB2312"/>
                <w:szCs w:val="21"/>
              </w:rPr>
            </w:pPr>
            <w:r>
              <w:rPr>
                <w:rFonts w:ascii="Times New Roman" w:hAnsi="Times New Roman" w:eastAsia="仿宋_GB2312" w:cs="宋体"/>
                <w:color w:val="000000"/>
                <w:szCs w:val="21"/>
              </w:rPr>
              <w:t>南通市公路事业发展中心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5</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审核校对</w:t>
            </w:r>
          </w:p>
        </w:tc>
        <w:tc>
          <w:tcPr>
            <w:tcW w:w="992" w:type="dxa"/>
            <w:vAlign w:val="center"/>
          </w:tcPr>
          <w:p>
            <w:pPr>
              <w:jc w:val="center"/>
              <w:rPr>
                <w:rFonts w:ascii="Times New Roman" w:hAnsi="Times New Roman" w:eastAsia="仿宋_GB2312"/>
                <w:szCs w:val="21"/>
              </w:rPr>
            </w:pPr>
            <w:r>
              <w:rPr>
                <w:rFonts w:hint="eastAsia" w:ascii="Times New Roman" w:hAnsi="Times New Roman" w:eastAsia="仿宋_GB2312" w:cs="宋体"/>
                <w:color w:val="000000"/>
                <w:szCs w:val="21"/>
              </w:rPr>
              <w:t>周儒夏</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134"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1984.4</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科长/高工</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公路工程</w:t>
            </w:r>
          </w:p>
        </w:tc>
        <w:tc>
          <w:tcPr>
            <w:tcW w:w="2834" w:type="dxa"/>
            <w:vAlign w:val="center"/>
          </w:tcPr>
          <w:p>
            <w:pPr>
              <w:rPr>
                <w:rFonts w:ascii="Times New Roman" w:hAnsi="Times New Roman" w:eastAsia="仿宋_GB2312"/>
                <w:szCs w:val="21"/>
              </w:rPr>
            </w:pPr>
            <w:r>
              <w:rPr>
                <w:rFonts w:ascii="Times New Roman" w:hAnsi="Times New Roman" w:eastAsia="仿宋_GB2312" w:cs="宋体"/>
                <w:color w:val="000000"/>
                <w:szCs w:val="21"/>
              </w:rPr>
              <w:t>南通市公路事业发展中心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6</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项目统筹</w:t>
            </w:r>
          </w:p>
        </w:tc>
        <w:tc>
          <w:tcPr>
            <w:tcW w:w="992" w:type="dxa"/>
            <w:vAlign w:val="center"/>
          </w:tcPr>
          <w:p>
            <w:pPr>
              <w:jc w:val="center"/>
              <w:rPr>
                <w:rFonts w:ascii="Times New Roman" w:hAnsi="Times New Roman" w:eastAsia="仿宋_GB2312"/>
                <w:szCs w:val="21"/>
              </w:rPr>
            </w:pPr>
            <w:r>
              <w:rPr>
                <w:rFonts w:hint="eastAsia" w:ascii="Times New Roman" w:hAnsi="Times New Roman" w:eastAsia="仿宋_GB2312" w:cs="宋体"/>
                <w:color w:val="000000"/>
                <w:szCs w:val="21"/>
              </w:rPr>
              <w:t>杨涛</w:t>
            </w:r>
          </w:p>
        </w:tc>
        <w:tc>
          <w:tcPr>
            <w:tcW w:w="709" w:type="dxa"/>
            <w:vAlign w:val="center"/>
          </w:tcPr>
          <w:p>
            <w:pPr>
              <w:jc w:val="center"/>
              <w:rPr>
                <w:rFonts w:ascii="Times New Roman" w:hAnsi="Times New Roman" w:eastAsia="仿宋_GB2312"/>
                <w:szCs w:val="21"/>
              </w:rPr>
            </w:pPr>
            <w:r>
              <w:rPr>
                <w:rFonts w:hint="eastAsia" w:ascii="Times New Roman" w:hAnsi="Times New Roman" w:eastAsia="仿宋_GB2312"/>
                <w:szCs w:val="21"/>
              </w:rPr>
              <w:t>男</w:t>
            </w:r>
          </w:p>
        </w:tc>
        <w:tc>
          <w:tcPr>
            <w:tcW w:w="1134" w:type="dxa"/>
            <w:vAlign w:val="center"/>
          </w:tcPr>
          <w:p>
            <w:pPr>
              <w:jc w:val="center"/>
              <w:rPr>
                <w:rFonts w:ascii="Times New Roman" w:hAnsi="Times New Roman" w:eastAsia="仿宋_GB2312"/>
                <w:szCs w:val="21"/>
              </w:rPr>
            </w:pPr>
            <w:r>
              <w:rPr>
                <w:rFonts w:hint="eastAsia" w:ascii="Times New Roman" w:hAnsi="Times New Roman" w:eastAsia="仿宋_GB2312"/>
                <w:szCs w:val="21"/>
              </w:rPr>
              <w:t>1979.10</w:t>
            </w:r>
          </w:p>
        </w:tc>
        <w:tc>
          <w:tcPr>
            <w:tcW w:w="1418" w:type="dxa"/>
            <w:vAlign w:val="center"/>
          </w:tcPr>
          <w:p>
            <w:pPr>
              <w:jc w:val="center"/>
              <w:rPr>
                <w:rFonts w:ascii="Times New Roman" w:hAnsi="Times New Roman" w:eastAsia="仿宋_GB2312"/>
                <w:kern w:val="0"/>
                <w:szCs w:val="21"/>
              </w:rPr>
            </w:pPr>
            <w:r>
              <w:rPr>
                <w:rFonts w:ascii="Times New Roman" w:hAnsi="Times New Roman" w:eastAsia="仿宋_GB2312"/>
                <w:kern w:val="0"/>
                <w:szCs w:val="21"/>
              </w:rPr>
              <w:t>副主任</w:t>
            </w:r>
            <w:r>
              <w:rPr>
                <w:rFonts w:hint="eastAsia" w:ascii="Times New Roman" w:hAnsi="Times New Roman" w:eastAsia="仿宋_GB2312"/>
                <w:kern w:val="0"/>
                <w:szCs w:val="21"/>
              </w:rPr>
              <w:t>/高工</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公路工程</w:t>
            </w:r>
          </w:p>
        </w:tc>
        <w:tc>
          <w:tcPr>
            <w:tcW w:w="2834" w:type="dxa"/>
            <w:vAlign w:val="center"/>
          </w:tcPr>
          <w:p>
            <w:pPr>
              <w:rPr>
                <w:rFonts w:ascii="Times New Roman" w:hAnsi="Times New Roman" w:eastAsia="仿宋_GB2312"/>
                <w:szCs w:val="21"/>
              </w:rPr>
            </w:pPr>
            <w:r>
              <w:rPr>
                <w:rFonts w:ascii="Times New Roman" w:hAnsi="Times New Roman" w:eastAsia="仿宋_GB2312" w:cs="宋体"/>
                <w:color w:val="000000"/>
                <w:szCs w:val="21"/>
              </w:rPr>
              <w:t>南通市公路事业发展中心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7</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技术指导</w:t>
            </w:r>
          </w:p>
        </w:tc>
        <w:tc>
          <w:tcPr>
            <w:tcW w:w="992"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薛红军</w:t>
            </w:r>
          </w:p>
        </w:tc>
        <w:tc>
          <w:tcPr>
            <w:tcW w:w="709"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男</w:t>
            </w:r>
          </w:p>
        </w:tc>
        <w:tc>
          <w:tcPr>
            <w:tcW w:w="1134"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1972.2</w:t>
            </w:r>
          </w:p>
        </w:tc>
        <w:tc>
          <w:tcPr>
            <w:tcW w:w="1418"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副主任/正高</w:t>
            </w:r>
          </w:p>
        </w:tc>
        <w:tc>
          <w:tcPr>
            <w:tcW w:w="1559"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智能交通工程</w:t>
            </w:r>
          </w:p>
        </w:tc>
        <w:tc>
          <w:tcPr>
            <w:tcW w:w="2834" w:type="dxa"/>
            <w:vAlign w:val="center"/>
          </w:tcPr>
          <w:p>
            <w:pPr>
              <w:outlineLvl w:val="5"/>
              <w:rPr>
                <w:rFonts w:ascii="Times New Roman" w:hAnsi="Times New Roman" w:eastAsia="仿宋_GB2312"/>
                <w:szCs w:val="21"/>
              </w:rPr>
            </w:pPr>
            <w:r>
              <w:rPr>
                <w:rFonts w:hint="eastAsia" w:ascii="Times New Roman" w:hAnsi="Times New Roman" w:eastAsia="仿宋_GB2312"/>
                <w:szCs w:val="21"/>
              </w:rPr>
              <w:t>南通市公路事业发展中心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8</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技术指导</w:t>
            </w:r>
          </w:p>
        </w:tc>
        <w:tc>
          <w:tcPr>
            <w:tcW w:w="992" w:type="dxa"/>
            <w:vAlign w:val="center"/>
          </w:tcPr>
          <w:p>
            <w:pPr>
              <w:jc w:val="center"/>
              <w:rPr>
                <w:rFonts w:ascii="Times New Roman" w:hAnsi="Times New Roman" w:eastAsia="仿宋_GB2312"/>
                <w:szCs w:val="21"/>
              </w:rPr>
            </w:pPr>
            <w:r>
              <w:rPr>
                <w:rFonts w:hint="eastAsia" w:ascii="Times New Roman" w:hAnsi="Times New Roman" w:eastAsia="仿宋_GB2312"/>
                <w:szCs w:val="21"/>
              </w:rPr>
              <w:t>周剑飞</w:t>
            </w:r>
          </w:p>
        </w:tc>
        <w:tc>
          <w:tcPr>
            <w:tcW w:w="709" w:type="dxa"/>
            <w:vAlign w:val="center"/>
          </w:tcPr>
          <w:p>
            <w:pPr>
              <w:jc w:val="center"/>
              <w:rPr>
                <w:rFonts w:ascii="Times New Roman" w:hAnsi="Times New Roman" w:eastAsia="仿宋_GB2312"/>
                <w:szCs w:val="21"/>
              </w:rPr>
            </w:pPr>
            <w:r>
              <w:rPr>
                <w:rFonts w:hint="eastAsia" w:ascii="Times New Roman" w:hAnsi="Times New Roman" w:eastAsia="仿宋_GB2312"/>
                <w:szCs w:val="21"/>
              </w:rPr>
              <w:t>男</w:t>
            </w:r>
          </w:p>
        </w:tc>
        <w:tc>
          <w:tcPr>
            <w:tcW w:w="1134" w:type="dxa"/>
            <w:vAlign w:val="center"/>
          </w:tcPr>
          <w:p>
            <w:pPr>
              <w:jc w:val="center"/>
              <w:rPr>
                <w:rFonts w:ascii="Times New Roman" w:hAnsi="Times New Roman" w:eastAsia="仿宋_GB2312"/>
                <w:szCs w:val="21"/>
              </w:rPr>
            </w:pPr>
            <w:r>
              <w:rPr>
                <w:rFonts w:hint="eastAsia" w:ascii="Times New Roman" w:hAnsi="Times New Roman" w:eastAsia="仿宋_GB2312"/>
                <w:szCs w:val="21"/>
              </w:rPr>
              <w:t>1977.02</w:t>
            </w:r>
          </w:p>
        </w:tc>
        <w:tc>
          <w:tcPr>
            <w:tcW w:w="1418" w:type="dxa"/>
            <w:vAlign w:val="center"/>
          </w:tcPr>
          <w:p>
            <w:pPr>
              <w:jc w:val="center"/>
              <w:rPr>
                <w:rFonts w:ascii="Times New Roman" w:hAnsi="Times New Roman" w:eastAsia="仿宋_GB2312"/>
                <w:szCs w:val="21"/>
              </w:rPr>
            </w:pPr>
            <w:r>
              <w:rPr>
                <w:rFonts w:hint="eastAsia" w:ascii="Times New Roman" w:hAnsi="Times New Roman" w:eastAsia="仿宋_GB2312"/>
                <w:szCs w:val="21"/>
              </w:rPr>
              <w:t>总经理</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信息管理与信息系统</w:t>
            </w:r>
          </w:p>
        </w:tc>
        <w:tc>
          <w:tcPr>
            <w:tcW w:w="2834" w:type="dxa"/>
            <w:vAlign w:val="center"/>
          </w:tcPr>
          <w:p>
            <w:pPr>
              <w:rPr>
                <w:rFonts w:ascii="Times New Roman" w:hAnsi="Times New Roman" w:eastAsia="仿宋_GB2312"/>
                <w:szCs w:val="21"/>
              </w:rPr>
            </w:pPr>
            <w:r>
              <w:rPr>
                <w:rFonts w:hint="eastAsia" w:ascii="Times New Roman" w:hAnsi="Times New Roman" w:eastAsia="仿宋_GB2312"/>
                <w:szCs w:val="21"/>
              </w:rPr>
              <w:t>南通智慧交通科技有限公司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9</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业务指导</w:t>
            </w:r>
          </w:p>
        </w:tc>
        <w:tc>
          <w:tcPr>
            <w:tcW w:w="992"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周海川</w:t>
            </w:r>
          </w:p>
        </w:tc>
        <w:tc>
          <w:tcPr>
            <w:tcW w:w="709"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男</w:t>
            </w:r>
          </w:p>
        </w:tc>
        <w:tc>
          <w:tcPr>
            <w:tcW w:w="1134"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1975.04</w:t>
            </w:r>
          </w:p>
        </w:tc>
        <w:tc>
          <w:tcPr>
            <w:tcW w:w="1418"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科长/正高</w:t>
            </w:r>
          </w:p>
        </w:tc>
        <w:tc>
          <w:tcPr>
            <w:tcW w:w="1559"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公路工程</w:t>
            </w:r>
          </w:p>
        </w:tc>
        <w:tc>
          <w:tcPr>
            <w:tcW w:w="2834" w:type="dxa"/>
            <w:vAlign w:val="center"/>
          </w:tcPr>
          <w:p>
            <w:pPr>
              <w:outlineLvl w:val="5"/>
              <w:rPr>
                <w:rFonts w:ascii="Times New Roman" w:hAnsi="Times New Roman" w:eastAsia="仿宋_GB2312"/>
                <w:szCs w:val="21"/>
              </w:rPr>
            </w:pPr>
            <w:r>
              <w:rPr>
                <w:rFonts w:hint="eastAsia" w:ascii="Times New Roman" w:hAnsi="Times New Roman" w:eastAsia="仿宋_GB2312"/>
                <w:szCs w:val="21"/>
              </w:rPr>
              <w:t>江苏省交通运输厅公路事业发展中心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10</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业务指导</w:t>
            </w:r>
          </w:p>
        </w:tc>
        <w:tc>
          <w:tcPr>
            <w:tcW w:w="992"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杨勇</w:t>
            </w:r>
          </w:p>
        </w:tc>
        <w:tc>
          <w:tcPr>
            <w:tcW w:w="709"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男</w:t>
            </w:r>
          </w:p>
        </w:tc>
        <w:tc>
          <w:tcPr>
            <w:tcW w:w="1134" w:type="dxa"/>
            <w:vAlign w:val="center"/>
          </w:tcPr>
          <w:p>
            <w:pPr>
              <w:jc w:val="center"/>
              <w:outlineLvl w:val="5"/>
              <w:rPr>
                <w:rFonts w:ascii="Times New Roman" w:hAnsi="Times New Roman" w:eastAsia="仿宋_GB2312"/>
                <w:szCs w:val="21"/>
              </w:rPr>
            </w:pPr>
          </w:p>
        </w:tc>
        <w:tc>
          <w:tcPr>
            <w:tcW w:w="1418" w:type="dxa"/>
            <w:vAlign w:val="center"/>
          </w:tcPr>
          <w:p>
            <w:pPr>
              <w:jc w:val="center"/>
              <w:outlineLvl w:val="5"/>
              <w:rPr>
                <w:rFonts w:ascii="Times New Roman" w:hAnsi="Times New Roman" w:eastAsia="仿宋_GB2312"/>
                <w:szCs w:val="21"/>
              </w:rPr>
            </w:pPr>
            <w:r>
              <w:rPr>
                <w:rFonts w:hint="eastAsia" w:ascii="Times New Roman" w:hAnsi="Times New Roman" w:eastAsia="仿宋_GB2312"/>
                <w:szCs w:val="21"/>
              </w:rPr>
              <w:t>科长/高工</w:t>
            </w:r>
          </w:p>
        </w:tc>
        <w:tc>
          <w:tcPr>
            <w:tcW w:w="1559" w:type="dxa"/>
            <w:vAlign w:val="center"/>
          </w:tcPr>
          <w:p>
            <w:pPr>
              <w:jc w:val="center"/>
              <w:outlineLvl w:val="5"/>
              <w:rPr>
                <w:rFonts w:ascii="Times New Roman" w:hAnsi="Times New Roman" w:eastAsia="仿宋_GB2312"/>
                <w:szCs w:val="21"/>
              </w:rPr>
            </w:pPr>
          </w:p>
        </w:tc>
        <w:tc>
          <w:tcPr>
            <w:tcW w:w="2834" w:type="dxa"/>
            <w:vAlign w:val="center"/>
          </w:tcPr>
          <w:p>
            <w:pPr>
              <w:outlineLvl w:val="5"/>
              <w:rPr>
                <w:rFonts w:ascii="Times New Roman" w:hAnsi="Times New Roman" w:eastAsia="仿宋_GB2312"/>
                <w:szCs w:val="21"/>
              </w:rPr>
            </w:pPr>
            <w:r>
              <w:rPr>
                <w:rFonts w:hint="eastAsia" w:ascii="Times New Roman" w:hAnsi="Times New Roman" w:eastAsia="仿宋_GB2312"/>
                <w:szCs w:val="21"/>
              </w:rPr>
              <w:t>江苏省交通运输厅公路事业发展中心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711"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11</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业务指导</w:t>
            </w:r>
          </w:p>
        </w:tc>
        <w:tc>
          <w:tcPr>
            <w:tcW w:w="992"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高锋</w:t>
            </w:r>
          </w:p>
        </w:tc>
        <w:tc>
          <w:tcPr>
            <w:tcW w:w="709"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男</w:t>
            </w:r>
          </w:p>
        </w:tc>
        <w:tc>
          <w:tcPr>
            <w:tcW w:w="1134" w:type="dxa"/>
            <w:vAlign w:val="center"/>
          </w:tcPr>
          <w:p>
            <w:pPr>
              <w:jc w:val="center"/>
              <w:rPr>
                <w:rFonts w:ascii="Times New Roman" w:hAnsi="Times New Roman" w:eastAsia="仿宋_GB2312"/>
                <w:szCs w:val="21"/>
              </w:rPr>
            </w:pPr>
            <w:r>
              <w:rPr>
                <w:rFonts w:ascii="Times New Roman" w:hAnsi="Times New Roman" w:eastAsia="仿宋_GB2312"/>
                <w:szCs w:val="21"/>
              </w:rPr>
              <w:t>1979</w:t>
            </w:r>
            <w:r>
              <w:rPr>
                <w:rFonts w:hint="eastAsia" w:ascii="Times New Roman" w:hAnsi="Times New Roman" w:eastAsia="仿宋_GB2312"/>
                <w:szCs w:val="21"/>
              </w:rPr>
              <w:t>.1</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工程师</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法律</w:t>
            </w:r>
          </w:p>
        </w:tc>
        <w:tc>
          <w:tcPr>
            <w:tcW w:w="2834" w:type="dxa"/>
            <w:vAlign w:val="center"/>
          </w:tcPr>
          <w:p>
            <w:pPr>
              <w:rPr>
                <w:rFonts w:ascii="Times New Roman" w:hAnsi="Times New Roman" w:eastAsia="仿宋_GB2312"/>
                <w:szCs w:val="21"/>
              </w:rPr>
            </w:pPr>
            <w:r>
              <w:rPr>
                <w:rFonts w:hint="eastAsia" w:ascii="Times New Roman" w:hAnsi="Times New Roman" w:eastAsia="仿宋_GB2312"/>
                <w:szCs w:val="21"/>
              </w:rPr>
              <w:t>江苏省交通运输厅公路事业发展中心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6" w:hRule="atLeast"/>
          <w:jc w:val="center"/>
        </w:trPr>
        <w:tc>
          <w:tcPr>
            <w:tcW w:w="711" w:type="dxa"/>
            <w:vAlign w:val="center"/>
          </w:tcPr>
          <w:p>
            <w:pPr>
              <w:jc w:val="center"/>
              <w:rPr>
                <w:rFonts w:ascii="Times New Roman" w:hAnsi="Times New Roman" w:eastAsia="仿宋_GB2312"/>
                <w:szCs w:val="21"/>
              </w:rPr>
            </w:pPr>
            <w:r>
              <w:rPr>
                <w:rFonts w:hint="eastAsia" w:ascii="Times New Roman" w:hAnsi="Times New Roman" w:eastAsia="仿宋_GB2312"/>
                <w:szCs w:val="21"/>
              </w:rPr>
              <w:t>12</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业务指导</w:t>
            </w:r>
          </w:p>
        </w:tc>
        <w:tc>
          <w:tcPr>
            <w:tcW w:w="992" w:type="dxa"/>
            <w:vAlign w:val="center"/>
          </w:tcPr>
          <w:p>
            <w:pPr>
              <w:jc w:val="center"/>
              <w:rPr>
                <w:rFonts w:ascii="Times New Roman" w:hAnsi="Times New Roman" w:eastAsia="仿宋_GB2312"/>
                <w:szCs w:val="21"/>
              </w:rPr>
            </w:pPr>
            <w:r>
              <w:rPr>
                <w:rFonts w:hint="eastAsia" w:ascii="Times New Roman" w:hAnsi="Times New Roman" w:eastAsia="仿宋_GB2312"/>
                <w:kern w:val="0"/>
                <w:szCs w:val="21"/>
              </w:rPr>
              <w:t>刘秀红</w:t>
            </w:r>
          </w:p>
        </w:tc>
        <w:tc>
          <w:tcPr>
            <w:tcW w:w="709" w:type="dxa"/>
            <w:vAlign w:val="center"/>
          </w:tcPr>
          <w:p>
            <w:pPr>
              <w:jc w:val="center"/>
              <w:rPr>
                <w:rFonts w:ascii="Times New Roman" w:hAnsi="Times New Roman" w:eastAsia="仿宋_GB2312"/>
                <w:szCs w:val="21"/>
              </w:rPr>
            </w:pPr>
            <w:r>
              <w:rPr>
                <w:rFonts w:hint="eastAsia" w:ascii="Times New Roman" w:hAnsi="Times New Roman" w:eastAsia="仿宋_GB2312"/>
                <w:kern w:val="0"/>
                <w:szCs w:val="21"/>
              </w:rPr>
              <w:t>女</w:t>
            </w:r>
          </w:p>
        </w:tc>
        <w:tc>
          <w:tcPr>
            <w:tcW w:w="1134" w:type="dxa"/>
            <w:vAlign w:val="center"/>
          </w:tcPr>
          <w:p>
            <w:pPr>
              <w:jc w:val="center"/>
              <w:rPr>
                <w:rFonts w:ascii="Times New Roman" w:hAnsi="Times New Roman" w:eastAsia="仿宋_GB2312"/>
                <w:szCs w:val="21"/>
              </w:rPr>
            </w:pPr>
            <w:r>
              <w:rPr>
                <w:rFonts w:hint="eastAsia" w:ascii="Times New Roman" w:hAnsi="Times New Roman" w:eastAsia="仿宋_GB2312"/>
                <w:szCs w:val="21"/>
              </w:rPr>
              <w:t>1978.12</w:t>
            </w:r>
          </w:p>
        </w:tc>
        <w:tc>
          <w:tcPr>
            <w:tcW w:w="1418" w:type="dxa"/>
            <w:vAlign w:val="center"/>
          </w:tcPr>
          <w:p>
            <w:pPr>
              <w:jc w:val="center"/>
              <w:rPr>
                <w:rFonts w:ascii="Times New Roman" w:hAnsi="Times New Roman" w:eastAsia="仿宋_GB2312"/>
                <w:szCs w:val="21"/>
              </w:rPr>
            </w:pPr>
            <w:r>
              <w:rPr>
                <w:rFonts w:hint="eastAsia" w:ascii="Times New Roman" w:hAnsi="Times New Roman" w:eastAsia="仿宋_GB2312"/>
                <w:kern w:val="0"/>
                <w:szCs w:val="21"/>
              </w:rPr>
              <w:t>副科长/工程师</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自动化控制</w:t>
            </w:r>
          </w:p>
        </w:tc>
        <w:tc>
          <w:tcPr>
            <w:tcW w:w="2834" w:type="dxa"/>
            <w:vAlign w:val="center"/>
          </w:tcPr>
          <w:p>
            <w:pPr>
              <w:rPr>
                <w:rFonts w:ascii="Times New Roman" w:hAnsi="Times New Roman" w:eastAsia="仿宋_GB2312"/>
                <w:szCs w:val="21"/>
              </w:rPr>
            </w:pPr>
            <w:r>
              <w:rPr>
                <w:rFonts w:hint="eastAsia" w:ascii="Times New Roman" w:hAnsi="Times New Roman" w:eastAsia="仿宋_GB2312"/>
                <w:szCs w:val="21"/>
              </w:rPr>
              <w:t>江苏省交通运输厅公路事业发展中心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szCs w:val="21"/>
              </w:rPr>
            </w:pPr>
            <w:r>
              <w:rPr>
                <w:rFonts w:hint="eastAsia" w:ascii="Times New Roman" w:hAnsi="Times New Roman" w:eastAsia="仿宋_GB2312"/>
                <w:szCs w:val="21"/>
              </w:rPr>
              <w:t>13</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技术指导</w:t>
            </w:r>
          </w:p>
        </w:tc>
        <w:tc>
          <w:tcPr>
            <w:tcW w:w="992" w:type="dxa"/>
            <w:vAlign w:val="center"/>
          </w:tcPr>
          <w:p>
            <w:pPr>
              <w:jc w:val="center"/>
              <w:rPr>
                <w:rFonts w:ascii="Times New Roman" w:hAnsi="Times New Roman" w:eastAsia="仿宋_GB2312"/>
                <w:szCs w:val="21"/>
              </w:rPr>
            </w:pPr>
            <w:r>
              <w:rPr>
                <w:rFonts w:hint="eastAsia" w:ascii="Times New Roman" w:hAnsi="Times New Roman" w:eastAsia="仿宋_GB2312"/>
                <w:szCs w:val="21"/>
              </w:rPr>
              <w:t>吴江</w:t>
            </w:r>
          </w:p>
        </w:tc>
        <w:tc>
          <w:tcPr>
            <w:tcW w:w="709" w:type="dxa"/>
            <w:vAlign w:val="center"/>
          </w:tcPr>
          <w:p>
            <w:pPr>
              <w:jc w:val="center"/>
              <w:rPr>
                <w:rFonts w:ascii="Times New Roman" w:hAnsi="Times New Roman" w:eastAsia="仿宋_GB2312"/>
                <w:szCs w:val="21"/>
              </w:rPr>
            </w:pPr>
            <w:r>
              <w:rPr>
                <w:rFonts w:hint="eastAsia" w:ascii="Times New Roman" w:hAnsi="Times New Roman" w:eastAsia="仿宋_GB2312"/>
                <w:kern w:val="0"/>
                <w:szCs w:val="21"/>
              </w:rPr>
              <w:t>男</w:t>
            </w:r>
          </w:p>
        </w:tc>
        <w:tc>
          <w:tcPr>
            <w:tcW w:w="1134" w:type="dxa"/>
            <w:vAlign w:val="center"/>
          </w:tcPr>
          <w:p>
            <w:pPr>
              <w:jc w:val="center"/>
              <w:rPr>
                <w:rFonts w:ascii="Times New Roman" w:hAnsi="Times New Roman" w:eastAsia="仿宋_GB2312"/>
                <w:szCs w:val="21"/>
              </w:rPr>
            </w:pPr>
            <w:r>
              <w:rPr>
                <w:rFonts w:hint="eastAsia" w:ascii="Times New Roman" w:hAnsi="Times New Roman" w:eastAsia="仿宋_GB2312"/>
                <w:szCs w:val="21"/>
              </w:rPr>
              <w:t>1977.04</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高级工程师</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szCs w:val="21"/>
              </w:rPr>
              <w:t>计算机应用</w:t>
            </w:r>
          </w:p>
        </w:tc>
        <w:tc>
          <w:tcPr>
            <w:tcW w:w="2834" w:type="dxa"/>
            <w:vAlign w:val="center"/>
          </w:tcPr>
          <w:p>
            <w:pPr>
              <w:rPr>
                <w:rFonts w:ascii="Times New Roman" w:hAnsi="Times New Roman" w:eastAsia="仿宋_GB2312"/>
                <w:szCs w:val="21"/>
              </w:rPr>
            </w:pPr>
            <w:r>
              <w:rPr>
                <w:rFonts w:hint="eastAsia" w:ascii="Times New Roman" w:hAnsi="Times New Roman" w:eastAsia="仿宋_GB2312"/>
                <w:kern w:val="0"/>
                <w:szCs w:val="21"/>
              </w:rPr>
              <w:t>江苏省交通运输厅公路事业发展中心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szCs w:val="21"/>
              </w:rPr>
            </w:pPr>
            <w:r>
              <w:rPr>
                <w:rFonts w:hint="eastAsia" w:ascii="Times New Roman" w:hAnsi="Times New Roman" w:eastAsia="仿宋_GB2312"/>
                <w:szCs w:val="21"/>
              </w:rPr>
              <w:t>14</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ascii="Times New Roman" w:hAnsi="Times New Roman" w:eastAsia="仿宋_GB2312"/>
                <w:szCs w:val="21"/>
              </w:rPr>
            </w:pPr>
            <w:r>
              <w:rPr>
                <w:rFonts w:hint="eastAsia" w:ascii="Times New Roman" w:hAnsi="Times New Roman" w:eastAsia="仿宋_GB2312" w:cs="宋体"/>
                <w:color w:val="000000"/>
                <w:szCs w:val="21"/>
              </w:rPr>
              <w:t>刁含楼</w:t>
            </w:r>
          </w:p>
        </w:tc>
        <w:tc>
          <w:tcPr>
            <w:tcW w:w="709" w:type="dxa"/>
            <w:vAlign w:val="center"/>
          </w:tcPr>
          <w:p>
            <w:pPr>
              <w:jc w:val="center"/>
              <w:rPr>
                <w:rFonts w:ascii="Times New Roman" w:hAnsi="Times New Roman" w:eastAsia="仿宋_GB2312"/>
                <w:szCs w:val="21"/>
              </w:rPr>
            </w:pPr>
            <w:r>
              <w:rPr>
                <w:rFonts w:hint="eastAsia" w:ascii="Times New Roman" w:hAnsi="Times New Roman" w:eastAsia="仿宋_GB2312" w:cs="宋体"/>
                <w:color w:val="000000"/>
                <w:szCs w:val="21"/>
              </w:rPr>
              <w:t>男</w:t>
            </w:r>
          </w:p>
        </w:tc>
        <w:tc>
          <w:tcPr>
            <w:tcW w:w="1134" w:type="dxa"/>
            <w:vAlign w:val="center"/>
          </w:tcPr>
          <w:p>
            <w:pPr>
              <w:jc w:val="center"/>
              <w:rPr>
                <w:rFonts w:ascii="Times New Roman" w:hAnsi="Times New Roman" w:eastAsia="仿宋_GB2312"/>
                <w:szCs w:val="21"/>
              </w:rPr>
            </w:pPr>
            <w:r>
              <w:rPr>
                <w:rFonts w:hint="eastAsia" w:ascii="Times New Roman" w:hAnsi="Times New Roman" w:eastAsia="仿宋_GB2312" w:cs="宋体"/>
                <w:color w:val="000000"/>
                <w:szCs w:val="21"/>
              </w:rPr>
              <w:t>1989.04</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高级工程师</w:t>
            </w:r>
          </w:p>
        </w:tc>
        <w:tc>
          <w:tcPr>
            <w:tcW w:w="1559" w:type="dxa"/>
            <w:vAlign w:val="center"/>
          </w:tcPr>
          <w:p>
            <w:pPr>
              <w:jc w:val="center"/>
              <w:rPr>
                <w:rFonts w:ascii="Times New Roman" w:hAnsi="Times New Roman" w:eastAsia="仿宋_GB2312"/>
                <w:szCs w:val="21"/>
              </w:rPr>
            </w:pPr>
            <w:r>
              <w:rPr>
                <w:rFonts w:hint="eastAsia" w:ascii="Times New Roman" w:hAnsi="Times New Roman" w:eastAsia="仿宋_GB2312" w:cs="宋体"/>
                <w:color w:val="000000"/>
                <w:szCs w:val="21"/>
              </w:rPr>
              <w:t>信息工程</w:t>
            </w:r>
          </w:p>
        </w:tc>
        <w:tc>
          <w:tcPr>
            <w:tcW w:w="2834" w:type="dxa"/>
            <w:vAlign w:val="center"/>
          </w:tcPr>
          <w:p>
            <w:pPr>
              <w:rPr>
                <w:rFonts w:ascii="Times New Roman" w:hAnsi="Times New Roman" w:eastAsia="仿宋_GB2312"/>
                <w:szCs w:val="21"/>
              </w:rPr>
            </w:pPr>
            <w:r>
              <w:rPr>
                <w:rFonts w:hint="eastAsia" w:ascii="Times New Roman" w:hAnsi="Times New Roman" w:eastAsia="仿宋_GB2312" w:cs="宋体"/>
                <w:color w:val="000000"/>
                <w:szCs w:val="21"/>
              </w:rPr>
              <w:t>华设设计集团股份有限公司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szCs w:val="21"/>
              </w:rPr>
            </w:pPr>
            <w:r>
              <w:rPr>
                <w:rFonts w:hint="eastAsia" w:ascii="Times New Roman" w:hAnsi="Times New Roman" w:eastAsia="仿宋_GB2312"/>
                <w:szCs w:val="21"/>
              </w:rPr>
              <w:t>15</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卢芸</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女</w:t>
            </w:r>
          </w:p>
        </w:tc>
        <w:tc>
          <w:tcPr>
            <w:tcW w:w="1134"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1992.01</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工程师</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信息工程</w:t>
            </w:r>
          </w:p>
        </w:tc>
        <w:tc>
          <w:tcPr>
            <w:tcW w:w="2834" w:type="dxa"/>
            <w:vAlign w:val="center"/>
          </w:tcPr>
          <w:p>
            <w:pPr>
              <w:rPr>
                <w:rFonts w:ascii="Times New Roman" w:hAnsi="Times New Roman" w:eastAsia="仿宋_GB2312" w:cs="宋体"/>
                <w:color w:val="000000"/>
                <w:szCs w:val="21"/>
              </w:rPr>
            </w:pPr>
            <w:r>
              <w:rPr>
                <w:rFonts w:hint="eastAsia" w:ascii="Times New Roman" w:hAnsi="Times New Roman" w:eastAsia="仿宋_GB2312" w:cs="宋体"/>
                <w:color w:val="000000"/>
                <w:szCs w:val="21"/>
              </w:rPr>
              <w:t>华设设计集团股份有限公司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szCs w:val="21"/>
              </w:rPr>
            </w:pPr>
            <w:r>
              <w:rPr>
                <w:rFonts w:hint="eastAsia" w:ascii="Times New Roman" w:hAnsi="Times New Roman" w:eastAsia="仿宋_GB2312"/>
                <w:szCs w:val="21"/>
              </w:rPr>
              <w:t>16</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王君羽</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女</w:t>
            </w:r>
          </w:p>
        </w:tc>
        <w:tc>
          <w:tcPr>
            <w:tcW w:w="1134"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1997.07</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工程师</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信息工程</w:t>
            </w:r>
          </w:p>
        </w:tc>
        <w:tc>
          <w:tcPr>
            <w:tcW w:w="2834" w:type="dxa"/>
            <w:vAlign w:val="center"/>
          </w:tcPr>
          <w:p>
            <w:pPr>
              <w:rPr>
                <w:rFonts w:ascii="Times New Roman" w:hAnsi="Times New Roman" w:eastAsia="仿宋_GB2312" w:cs="宋体"/>
                <w:color w:val="000000"/>
                <w:szCs w:val="21"/>
              </w:rPr>
            </w:pPr>
            <w:r>
              <w:rPr>
                <w:rFonts w:hint="eastAsia" w:ascii="Times New Roman" w:hAnsi="Times New Roman" w:eastAsia="仿宋_GB2312" w:cs="宋体"/>
                <w:color w:val="000000"/>
                <w:szCs w:val="21"/>
              </w:rPr>
              <w:t>华设设计集团股份有限公司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szCs w:val="21"/>
              </w:rPr>
            </w:pPr>
            <w:r>
              <w:rPr>
                <w:rFonts w:hint="eastAsia" w:ascii="Times New Roman" w:hAnsi="Times New Roman" w:eastAsia="仿宋_GB2312"/>
                <w:szCs w:val="21"/>
              </w:rPr>
              <w:t>17</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黄晶</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134"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1982.08</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高级工程师</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计算机科学与技术</w:t>
            </w:r>
          </w:p>
        </w:tc>
        <w:tc>
          <w:tcPr>
            <w:tcW w:w="2834" w:type="dxa"/>
            <w:vAlign w:val="center"/>
          </w:tcPr>
          <w:p>
            <w:pPr>
              <w:rPr>
                <w:rFonts w:ascii="Times New Roman" w:hAnsi="Times New Roman" w:eastAsia="仿宋_GB2312" w:cs="宋体"/>
                <w:color w:val="000000"/>
                <w:szCs w:val="21"/>
              </w:rPr>
            </w:pPr>
            <w:r>
              <w:rPr>
                <w:rFonts w:hint="eastAsia" w:ascii="Times New Roman" w:hAnsi="Times New Roman" w:eastAsia="仿宋_GB2312" w:cs="宋体"/>
                <w:color w:val="000000"/>
                <w:szCs w:val="21"/>
              </w:rPr>
              <w:t>南通智慧交通科技有限公司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szCs w:val="21"/>
              </w:rPr>
            </w:pPr>
            <w:r>
              <w:rPr>
                <w:rFonts w:hint="eastAsia" w:ascii="Times New Roman" w:hAnsi="Times New Roman" w:eastAsia="仿宋_GB2312"/>
                <w:szCs w:val="21"/>
              </w:rPr>
              <w:t>18</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唐超</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134"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1992.05</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高级工程师</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电子信息工程</w:t>
            </w:r>
          </w:p>
        </w:tc>
        <w:tc>
          <w:tcPr>
            <w:tcW w:w="2834" w:type="dxa"/>
            <w:vAlign w:val="center"/>
          </w:tcPr>
          <w:p>
            <w:pPr>
              <w:rPr>
                <w:rFonts w:ascii="Times New Roman" w:hAnsi="Times New Roman" w:eastAsia="仿宋_GB2312" w:cs="宋体"/>
                <w:color w:val="000000"/>
                <w:szCs w:val="21"/>
              </w:rPr>
            </w:pPr>
            <w:r>
              <w:rPr>
                <w:rFonts w:hint="eastAsia" w:ascii="Times New Roman" w:hAnsi="Times New Roman" w:eastAsia="仿宋_GB2312" w:cs="宋体"/>
                <w:color w:val="000000"/>
                <w:szCs w:val="21"/>
              </w:rPr>
              <w:t>南通智慧交通科技有限公司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1" w:type="dxa"/>
            <w:vAlign w:val="center"/>
          </w:tcPr>
          <w:p>
            <w:pPr>
              <w:jc w:val="center"/>
              <w:rPr>
                <w:rFonts w:ascii="Times New Roman" w:hAnsi="Times New Roman" w:eastAsia="仿宋_GB2312"/>
                <w:szCs w:val="21"/>
              </w:rPr>
            </w:pPr>
            <w:r>
              <w:rPr>
                <w:rFonts w:hint="eastAsia" w:ascii="Times New Roman" w:hAnsi="Times New Roman" w:eastAsia="仿宋_GB2312"/>
                <w:szCs w:val="21"/>
              </w:rPr>
              <w:t>19</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标准编辑</w:t>
            </w:r>
          </w:p>
        </w:tc>
        <w:tc>
          <w:tcPr>
            <w:tcW w:w="992"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李志杰</w:t>
            </w:r>
          </w:p>
        </w:tc>
        <w:tc>
          <w:tcPr>
            <w:tcW w:w="70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男</w:t>
            </w:r>
          </w:p>
        </w:tc>
        <w:tc>
          <w:tcPr>
            <w:tcW w:w="1134"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1</w:t>
            </w:r>
            <w:r>
              <w:rPr>
                <w:rFonts w:ascii="Times New Roman" w:hAnsi="Times New Roman" w:eastAsia="仿宋_GB2312" w:cs="宋体"/>
                <w:color w:val="000000"/>
                <w:szCs w:val="21"/>
              </w:rPr>
              <w:t>987.</w:t>
            </w:r>
            <w:r>
              <w:rPr>
                <w:rFonts w:hint="eastAsia" w:ascii="Times New Roman" w:hAnsi="Times New Roman" w:eastAsia="仿宋_GB2312" w:cs="宋体"/>
                <w:color w:val="000000"/>
                <w:szCs w:val="21"/>
              </w:rPr>
              <w:t>06</w:t>
            </w:r>
          </w:p>
        </w:tc>
        <w:tc>
          <w:tcPr>
            <w:tcW w:w="1418" w:type="dxa"/>
            <w:vAlign w:val="center"/>
          </w:tcPr>
          <w:p>
            <w:pPr>
              <w:jc w:val="center"/>
              <w:rPr>
                <w:rFonts w:ascii="Times New Roman" w:hAnsi="Times New Roman" w:eastAsia="仿宋_GB2312"/>
                <w:kern w:val="0"/>
                <w:szCs w:val="21"/>
              </w:rPr>
            </w:pPr>
            <w:r>
              <w:rPr>
                <w:rFonts w:hint="eastAsia" w:ascii="Times New Roman" w:hAnsi="Times New Roman" w:eastAsia="仿宋_GB2312"/>
                <w:kern w:val="0"/>
                <w:szCs w:val="21"/>
              </w:rPr>
              <w:t>高级工程师</w:t>
            </w:r>
          </w:p>
        </w:tc>
        <w:tc>
          <w:tcPr>
            <w:tcW w:w="1559" w:type="dxa"/>
            <w:vAlign w:val="center"/>
          </w:tcPr>
          <w:p>
            <w:pPr>
              <w:jc w:val="center"/>
              <w:rPr>
                <w:rFonts w:ascii="Times New Roman" w:hAnsi="Times New Roman" w:eastAsia="仿宋_GB2312" w:cs="宋体"/>
                <w:color w:val="000000"/>
                <w:szCs w:val="21"/>
              </w:rPr>
            </w:pPr>
            <w:r>
              <w:rPr>
                <w:rFonts w:hint="eastAsia" w:ascii="Times New Roman" w:hAnsi="Times New Roman" w:eastAsia="仿宋_GB2312" w:cs="宋体"/>
                <w:color w:val="000000"/>
                <w:szCs w:val="21"/>
              </w:rPr>
              <w:t>信息工程</w:t>
            </w:r>
          </w:p>
        </w:tc>
        <w:tc>
          <w:tcPr>
            <w:tcW w:w="2834" w:type="dxa"/>
            <w:vAlign w:val="center"/>
          </w:tcPr>
          <w:p>
            <w:pPr>
              <w:rPr>
                <w:rFonts w:ascii="Times New Roman" w:hAnsi="Times New Roman" w:eastAsia="仿宋_GB2312" w:cs="宋体"/>
                <w:color w:val="000000"/>
                <w:szCs w:val="21"/>
              </w:rPr>
            </w:pPr>
            <w:r>
              <w:rPr>
                <w:rFonts w:hint="eastAsia" w:ascii="Times New Roman" w:hAnsi="Times New Roman" w:eastAsia="仿宋_GB2312" w:cs="宋体"/>
                <w:color w:val="000000"/>
                <w:szCs w:val="21"/>
              </w:rPr>
              <w:t>南通智慧交通科技有限公司</w:t>
            </w:r>
          </w:p>
        </w:tc>
      </w:tr>
    </w:tbl>
    <w:p>
      <w:pPr>
        <w:widowControl/>
        <w:spacing w:line="360" w:lineRule="auto"/>
        <w:ind w:firstLine="560" w:firstLineChars="200"/>
        <w:rPr>
          <w:rFonts w:ascii="Times New Roman" w:hAnsi="Times New Roman" w:eastAsia="仿宋_GB2312" w:cs="宋体"/>
          <w:kern w:val="0"/>
          <w:sz w:val="28"/>
          <w:szCs w:val="28"/>
        </w:rPr>
      </w:pPr>
    </w:p>
    <w:sectPr>
      <w:footerReference r:id="rId3" w:type="default"/>
      <w:pgSz w:w="11906" w:h="16838"/>
      <w:pgMar w:top="1418" w:right="1134" w:bottom="1134" w:left="1418" w:header="1418" w:footer="709" w:gutter="0"/>
      <w:pgNumType w:start="1"/>
      <w:cols w:space="425" w:num="1"/>
      <w:docGrid w:type="linesAndChar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方正黑体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Light">
    <w:altName w:val="汉仪仿宋S"/>
    <w:panose1 w:val="00000000000000000000"/>
    <w:charset w:val="00"/>
    <w:family w:val="auto"/>
    <w:pitch w:val="default"/>
    <w:sig w:usb0="00000000" w:usb1="00000000" w:usb2="00000000" w:usb3="00000000" w:csb0="00000000" w:csb1="00000000"/>
  </w:font>
  <w:font w:name="汉仪仿宋S">
    <w:panose1 w:val="00020600040101000101"/>
    <w:charset w:val="86"/>
    <w:family w:val="auto"/>
    <w:pitch w:val="default"/>
    <w:sig w:usb0="A00002BF" w:usb1="38CF7CFA" w:usb2="00000016" w:usb3="00000000" w:csb0="0004009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hint="eastAsia"/>
      </w:rPr>
    </w:pPr>
    <w:r>
      <w:rPr>
        <w:rFonts w:hint="eastAsia"/>
      </w:rPr>
      <w:pict>
        <v:shape id="_x0000_s1025" o:spid="_x0000_s1025" o:spt="202" type="#_x0000_t202" style="position:absolute;left:0pt;margin-top:0pt;height:144pt;width:144pt;mso-position-horizontal:center;mso-position-horizontal-relative:margin;mso-wrap-style:none;z-index:251659264;mso-width-relative:page;mso-height-relative:page;" fillcolor="#FFFFFF"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v:path/>
          <v:fill on="f" focussize="0,0"/>
          <v:stroke on="f" weight="0.5pt" joinstyle="miter"/>
          <v:imagedata o:title=""/>
          <o:lock v:ext="edit"/>
          <v:textbox inset="0mm,0mm,0mm,0mm" style="mso-fit-shape-to-text:t;">
            <w:txbxContent>
              <w:p>
                <w:pPr>
                  <w:pStyle w:val="12"/>
                  <w:rPr>
                    <w:rFonts w:hint="eastAsia"/>
                  </w:rPr>
                </w:pPr>
                <w:r>
                  <w:fldChar w:fldCharType="begin"/>
                </w:r>
                <w:r>
                  <w:instrText xml:space="preserve"> PAGE  \* MERGEFORMAT </w:instrText>
                </w:r>
                <w:r>
                  <w:fldChar w:fldCharType="separate"/>
                </w:r>
                <w:r>
                  <w:t>4</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B40E3E"/>
    <w:multiLevelType w:val="multilevel"/>
    <w:tmpl w:val="59B40E3E"/>
    <w:lvl w:ilvl="0" w:tentative="0">
      <w:start w:val="1"/>
      <w:numFmt w:val="taiwaneseCountingThousand"/>
      <w:lvlText w:val="%1、"/>
      <w:lvlJc w:val="left"/>
      <w:pPr>
        <w:ind w:left="425" w:hanging="425"/>
      </w:pPr>
      <w:rPr>
        <w:rFonts w:hint="eastAsia"/>
      </w:rPr>
    </w:lvl>
    <w:lvl w:ilvl="1" w:tentative="0">
      <w:start w:val="1"/>
      <w:numFmt w:val="decimal"/>
      <w:isLgl/>
      <w:lvlText w:val="%1.%2"/>
      <w:lvlJc w:val="left"/>
      <w:pPr>
        <w:ind w:left="992" w:hanging="567"/>
      </w:pPr>
      <w:rPr>
        <w:rFonts w:hint="eastAsia"/>
      </w:rPr>
    </w:lvl>
    <w:lvl w:ilvl="2" w:tentative="0">
      <w:start w:val="1"/>
      <w:numFmt w:val="decimal"/>
      <w:isLgl/>
      <w:lvlText w:val="%1.%2.%3"/>
      <w:lvlJc w:val="left"/>
      <w:pPr>
        <w:ind w:left="1418" w:hanging="567"/>
      </w:pPr>
      <w:rPr>
        <w:rFonts w:hint="eastAsia"/>
      </w:rPr>
    </w:lvl>
    <w:lvl w:ilvl="3" w:tentative="0">
      <w:start w:val="1"/>
      <w:numFmt w:val="decimal"/>
      <w:isLgl/>
      <w:lvlText w:val="%1.%2.%3.%4"/>
      <w:lvlJc w:val="left"/>
      <w:pPr>
        <w:ind w:left="1984" w:hanging="708"/>
      </w:pPr>
      <w:rPr>
        <w:rFonts w:hint="eastAsia"/>
      </w:rPr>
    </w:lvl>
    <w:lvl w:ilvl="4" w:tentative="0">
      <w:start w:val="1"/>
      <w:numFmt w:val="decimal"/>
      <w:isLgl/>
      <w:lvlText w:val="%1.%2.%3.%4.%5"/>
      <w:lvlJc w:val="left"/>
      <w:pPr>
        <w:ind w:left="2551" w:hanging="850"/>
      </w:pPr>
      <w:rPr>
        <w:rFonts w:hint="eastAsia"/>
      </w:rPr>
    </w:lvl>
    <w:lvl w:ilvl="5" w:tentative="0">
      <w:start w:val="1"/>
      <w:numFmt w:val="decimal"/>
      <w:isLgl/>
      <w:lvlText w:val="%1.%2.%3.%4.%5.%6"/>
      <w:lvlJc w:val="left"/>
      <w:pPr>
        <w:ind w:left="3260" w:hanging="1134"/>
      </w:pPr>
      <w:rPr>
        <w:rFonts w:hint="eastAsia"/>
      </w:rPr>
    </w:lvl>
    <w:lvl w:ilvl="6" w:tentative="0">
      <w:start w:val="1"/>
      <w:numFmt w:val="decimal"/>
      <w:isLgl/>
      <w:lvlText w:val="%1.%2.%3.%4.%5.%6.%7"/>
      <w:lvlJc w:val="left"/>
      <w:pPr>
        <w:ind w:left="3827" w:hanging="1276"/>
      </w:pPr>
      <w:rPr>
        <w:rFonts w:hint="eastAsia"/>
      </w:rPr>
    </w:lvl>
    <w:lvl w:ilvl="7" w:tentative="0">
      <w:start w:val="1"/>
      <w:numFmt w:val="decimal"/>
      <w:isLgl/>
      <w:lvlText w:val="%1.%2.%3.%4.%5.%6.%7.%8"/>
      <w:lvlJc w:val="left"/>
      <w:pPr>
        <w:ind w:left="4394" w:hanging="1418"/>
      </w:pPr>
      <w:rPr>
        <w:rFonts w:hint="eastAsia"/>
      </w:rPr>
    </w:lvl>
    <w:lvl w:ilvl="8" w:tentative="0">
      <w:start w:val="1"/>
      <w:numFmt w:val="decimal"/>
      <w:isLg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true"/>
  <w:bordersDoNotSurroundFooter w:val="true"/>
  <w:documentProtection w:enforcement="0"/>
  <w:defaultTabStop w:val="420"/>
  <w:drawingGridHorizontalSpacing w:val="120"/>
  <w:drawingGridVerticalSpacing w:val="163"/>
  <w:displayHorizontalDrawingGridEvery w:val="2"/>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EwNTM5NzYwMDRjMzkwZTVkZjY2ODkwMGIxNGU0OTUifQ=="/>
  </w:docVars>
  <w:rsids>
    <w:rsidRoot w:val="008E350E"/>
    <w:rsid w:val="00007238"/>
    <w:rsid w:val="00010CFA"/>
    <w:rsid w:val="0001224A"/>
    <w:rsid w:val="000A3000"/>
    <w:rsid w:val="00102964"/>
    <w:rsid w:val="00117C25"/>
    <w:rsid w:val="001223AF"/>
    <w:rsid w:val="0014480A"/>
    <w:rsid w:val="00156C67"/>
    <w:rsid w:val="0018444D"/>
    <w:rsid w:val="00272A3C"/>
    <w:rsid w:val="00294387"/>
    <w:rsid w:val="002F2B1A"/>
    <w:rsid w:val="00323160"/>
    <w:rsid w:val="00327C4F"/>
    <w:rsid w:val="003319A0"/>
    <w:rsid w:val="00346CF7"/>
    <w:rsid w:val="00373D98"/>
    <w:rsid w:val="003E24A2"/>
    <w:rsid w:val="003F5717"/>
    <w:rsid w:val="00402C40"/>
    <w:rsid w:val="004A155B"/>
    <w:rsid w:val="00527463"/>
    <w:rsid w:val="00544AB4"/>
    <w:rsid w:val="005475CD"/>
    <w:rsid w:val="0055674D"/>
    <w:rsid w:val="00581993"/>
    <w:rsid w:val="005B7AD4"/>
    <w:rsid w:val="005C145E"/>
    <w:rsid w:val="005C7396"/>
    <w:rsid w:val="005D77C4"/>
    <w:rsid w:val="005E0449"/>
    <w:rsid w:val="005F2962"/>
    <w:rsid w:val="00650F8B"/>
    <w:rsid w:val="00652ED5"/>
    <w:rsid w:val="00663064"/>
    <w:rsid w:val="006B1061"/>
    <w:rsid w:val="006B4207"/>
    <w:rsid w:val="006E5DAD"/>
    <w:rsid w:val="006E6B1D"/>
    <w:rsid w:val="00707949"/>
    <w:rsid w:val="007243F7"/>
    <w:rsid w:val="007707EB"/>
    <w:rsid w:val="007E26B0"/>
    <w:rsid w:val="007E6B96"/>
    <w:rsid w:val="008247C5"/>
    <w:rsid w:val="0085018F"/>
    <w:rsid w:val="00884801"/>
    <w:rsid w:val="008B2BE5"/>
    <w:rsid w:val="008B4FD2"/>
    <w:rsid w:val="008E350E"/>
    <w:rsid w:val="009122C0"/>
    <w:rsid w:val="0091680D"/>
    <w:rsid w:val="00930CA2"/>
    <w:rsid w:val="00987A24"/>
    <w:rsid w:val="009B26C9"/>
    <w:rsid w:val="009D4EE4"/>
    <w:rsid w:val="009E3B9A"/>
    <w:rsid w:val="00A91E21"/>
    <w:rsid w:val="00A97766"/>
    <w:rsid w:val="00A97BC1"/>
    <w:rsid w:val="00AD0FA9"/>
    <w:rsid w:val="00AF0DA2"/>
    <w:rsid w:val="00AF2465"/>
    <w:rsid w:val="00B11AC9"/>
    <w:rsid w:val="00B27766"/>
    <w:rsid w:val="00B6553A"/>
    <w:rsid w:val="00B7411C"/>
    <w:rsid w:val="00B81CDF"/>
    <w:rsid w:val="00B9600A"/>
    <w:rsid w:val="00BA18A9"/>
    <w:rsid w:val="00BB7083"/>
    <w:rsid w:val="00BB7D5D"/>
    <w:rsid w:val="00BE20F2"/>
    <w:rsid w:val="00C1637E"/>
    <w:rsid w:val="00C71382"/>
    <w:rsid w:val="00C74A07"/>
    <w:rsid w:val="00C834D7"/>
    <w:rsid w:val="00C87BB0"/>
    <w:rsid w:val="00CC52DD"/>
    <w:rsid w:val="00CF50DB"/>
    <w:rsid w:val="00CF7ACC"/>
    <w:rsid w:val="00D42B22"/>
    <w:rsid w:val="00D77993"/>
    <w:rsid w:val="00D832EE"/>
    <w:rsid w:val="00D876D6"/>
    <w:rsid w:val="00DA0AC8"/>
    <w:rsid w:val="00DF13AA"/>
    <w:rsid w:val="00E15521"/>
    <w:rsid w:val="00E32847"/>
    <w:rsid w:val="00E664E8"/>
    <w:rsid w:val="00EA0B02"/>
    <w:rsid w:val="00EA60E5"/>
    <w:rsid w:val="00EB2126"/>
    <w:rsid w:val="00EC40D6"/>
    <w:rsid w:val="00EC6197"/>
    <w:rsid w:val="00EC6244"/>
    <w:rsid w:val="00EE3843"/>
    <w:rsid w:val="00EF3147"/>
    <w:rsid w:val="00EF4065"/>
    <w:rsid w:val="00F953C1"/>
    <w:rsid w:val="00F959E2"/>
    <w:rsid w:val="00FA3CD2"/>
    <w:rsid w:val="00FB050C"/>
    <w:rsid w:val="2A1E7F40"/>
    <w:rsid w:val="5FED4831"/>
    <w:rsid w:val="7FEDE5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unhideWhenUsed/>
    <w:qFormat/>
    <w:uiPriority w:val="35"/>
    <w:rPr>
      <w:rFonts w:eastAsia="黑体" w:asciiTheme="majorHAnsi" w:hAnsiTheme="majorHAnsi" w:cstheme="majorBidi"/>
      <w:sz w:val="20"/>
      <w:szCs w:val="20"/>
    </w:rPr>
  </w:style>
  <w:style w:type="paragraph" w:styleId="12">
    <w:name w:val="footer"/>
    <w:basedOn w:val="1"/>
    <w:semiHidden/>
    <w:unhideWhenUsed/>
    <w:qFormat/>
    <w:uiPriority w:val="99"/>
    <w:pPr>
      <w:tabs>
        <w:tab w:val="center" w:pos="4153"/>
        <w:tab w:val="right" w:pos="8306"/>
      </w:tabs>
      <w:snapToGrid w:val="0"/>
      <w:jc w:val="left"/>
    </w:pPr>
    <w:rPr>
      <w:sz w:val="18"/>
    </w:rPr>
  </w:style>
  <w:style w:type="paragraph" w:styleId="1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qFormat/>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qFormat/>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885</Words>
  <Characters>5048</Characters>
  <Lines>42</Lines>
  <Paragraphs>11</Paragraphs>
  <TotalTime>111</TotalTime>
  <ScaleCrop>false</ScaleCrop>
  <LinksUpToDate>false</LinksUpToDate>
  <CharactersWithSpaces>5922</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2024-01-31T17:34:00Z</dcterms:created>
  <dc:creator>志杰 李</dc:creator>
  <cp:lastModifiedBy>张静</cp:lastModifiedBy>
  <dcterms:modified xsi:type="dcterms:W3CDTF">2024-09-06T15:43:17Z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y fmtid="{D5CDD505-2E9C-101B-9397-08002B2CF9AE}" pid="3" name="ICV">
    <vt:lpwstr>227D2120A9C34584987F04FB012DCD8F_12</vt:lpwstr>
  </property>
</Properties>
</file>